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D5" w:rsidRPr="007B4ABB" w:rsidRDefault="00EC019C" w:rsidP="00682FD5">
      <w:pPr>
        <w:ind w:firstLine="567"/>
        <w:jc w:val="center"/>
        <w:rPr>
          <w:b/>
        </w:rPr>
      </w:pPr>
      <w:r>
        <w:rPr>
          <w:b/>
        </w:rPr>
        <w:t>Аналитический отчет</w:t>
      </w:r>
      <w:r w:rsidR="002E0517">
        <w:rPr>
          <w:b/>
        </w:rPr>
        <w:t xml:space="preserve"> Ханты-Мансийского района</w:t>
      </w:r>
      <w:r w:rsidR="00682FD5" w:rsidRPr="007B4ABB">
        <w:rPr>
          <w:b/>
        </w:rPr>
        <w:t xml:space="preserve"> в сфере образования</w:t>
      </w:r>
    </w:p>
    <w:p w:rsidR="002F573F" w:rsidRPr="007B4ABB" w:rsidRDefault="001B18FC" w:rsidP="00682FD5">
      <w:pPr>
        <w:ind w:firstLine="567"/>
        <w:jc w:val="center"/>
        <w:rPr>
          <w:b/>
        </w:rPr>
      </w:pPr>
      <w:r w:rsidRPr="007B4ABB">
        <w:rPr>
          <w:b/>
        </w:rPr>
        <w:t xml:space="preserve">«Система выявления, поддержки и развития способностей и талантов </w:t>
      </w:r>
    </w:p>
    <w:p w:rsidR="001B18FC" w:rsidRPr="007B4ABB" w:rsidRDefault="001B18FC" w:rsidP="00682FD5">
      <w:pPr>
        <w:ind w:firstLine="567"/>
        <w:jc w:val="center"/>
        <w:rPr>
          <w:b/>
        </w:rPr>
      </w:pPr>
      <w:r w:rsidRPr="007B4ABB">
        <w:rPr>
          <w:b/>
        </w:rPr>
        <w:t>у детей и молодежи»</w:t>
      </w:r>
      <w:r w:rsidR="00FD2FA9">
        <w:rPr>
          <w:b/>
        </w:rPr>
        <w:t xml:space="preserve"> за 2021</w:t>
      </w:r>
      <w:r w:rsidR="00CD7788">
        <w:rPr>
          <w:b/>
        </w:rPr>
        <w:t xml:space="preserve"> – 2022 учебный </w:t>
      </w:r>
      <w:r w:rsidR="00FD2FA9">
        <w:rPr>
          <w:b/>
        </w:rPr>
        <w:t>год</w:t>
      </w:r>
    </w:p>
    <w:p w:rsidR="0039254A" w:rsidRPr="002E0517" w:rsidRDefault="00052459" w:rsidP="002E0517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color w:val="2C2D2E"/>
          <w:sz w:val="28"/>
          <w:szCs w:val="28"/>
        </w:rPr>
      </w:pPr>
      <w:r w:rsidRPr="002E0517">
        <w:rPr>
          <w:i/>
          <w:color w:val="2C2D2E"/>
        </w:rPr>
        <w:br/>
      </w:r>
      <w:r w:rsidR="002E0517">
        <w:rPr>
          <w:i/>
          <w:color w:val="2C2D2E"/>
          <w:sz w:val="28"/>
          <w:szCs w:val="28"/>
        </w:rPr>
        <w:t xml:space="preserve">         </w:t>
      </w:r>
      <w:r w:rsidRPr="002E0517">
        <w:rPr>
          <w:i/>
          <w:color w:val="2C2D2E"/>
          <w:sz w:val="28"/>
          <w:szCs w:val="28"/>
        </w:rPr>
        <w:t>С</w:t>
      </w:r>
      <w:r w:rsidR="00E772AE" w:rsidRPr="002E0517">
        <w:rPr>
          <w:i/>
          <w:color w:val="2C2D2E"/>
          <w:sz w:val="28"/>
          <w:szCs w:val="28"/>
        </w:rPr>
        <w:t xml:space="preserve">одействие региону в </w:t>
      </w:r>
      <w:r w:rsidR="002E0517">
        <w:rPr>
          <w:i/>
          <w:color w:val="2C2D2E"/>
          <w:sz w:val="28"/>
          <w:szCs w:val="28"/>
        </w:rPr>
        <w:t xml:space="preserve">реализации мер, направленных на </w:t>
      </w:r>
      <w:r w:rsidR="00E772AE" w:rsidRPr="002E0517">
        <w:rPr>
          <w:i/>
          <w:color w:val="2C2D2E"/>
          <w:sz w:val="28"/>
          <w:szCs w:val="28"/>
        </w:rPr>
        <w:t xml:space="preserve">стимулирование и поощрение </w:t>
      </w:r>
      <w:r w:rsidR="00EC019C" w:rsidRPr="002E0517">
        <w:rPr>
          <w:i/>
          <w:color w:val="2C2D2E"/>
          <w:sz w:val="28"/>
          <w:szCs w:val="28"/>
        </w:rPr>
        <w:t>способн</w:t>
      </w:r>
      <w:bookmarkStart w:id="0" w:name="_GoBack"/>
      <w:bookmarkEnd w:id="0"/>
      <w:r w:rsidR="00EC019C" w:rsidRPr="002E0517">
        <w:rPr>
          <w:i/>
          <w:color w:val="2C2D2E"/>
          <w:sz w:val="28"/>
          <w:szCs w:val="28"/>
        </w:rPr>
        <w:t xml:space="preserve">ых и талантливых детей и </w:t>
      </w:r>
      <w:r w:rsidR="002E0517" w:rsidRPr="002E0517">
        <w:rPr>
          <w:i/>
          <w:color w:val="2C2D2E"/>
          <w:sz w:val="28"/>
          <w:szCs w:val="28"/>
        </w:rPr>
        <w:t>молодежи.</w:t>
      </w:r>
    </w:p>
    <w:p w:rsidR="00EC019C" w:rsidRPr="007A6083" w:rsidRDefault="00EC019C" w:rsidP="00EC019C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="Symbol"/>
          <w:sz w:val="28"/>
          <w:szCs w:val="28"/>
        </w:rPr>
      </w:pPr>
      <w:r w:rsidRPr="007A6083">
        <w:rPr>
          <w:sz w:val="28"/>
          <w:szCs w:val="28"/>
        </w:rPr>
        <w:t>В Ханты-Мансийском районе функционирует муниципальное автономное учреждение дополнительного образования Ханты-Мансийского района «Центр дополнительного образования» (далее – МАУ ДО ХМР «ЦДО») - многопрофильное учреждение дополнительного образования</w:t>
      </w:r>
      <w:r w:rsidRPr="007A6083">
        <w:rPr>
          <w:color w:val="191919"/>
          <w:sz w:val="28"/>
          <w:szCs w:val="28"/>
        </w:rPr>
        <w:t>, которое является неотъемлемой частью образовательной системы</w:t>
      </w:r>
      <w:r w:rsidRPr="007A6083">
        <w:rPr>
          <w:rFonts w:eastAsia="Symbol"/>
          <w:sz w:val="28"/>
          <w:szCs w:val="28"/>
        </w:rPr>
        <w:t xml:space="preserve"> Ханты-Мансийского района</w:t>
      </w:r>
      <w:r w:rsidRPr="007A6083">
        <w:rPr>
          <w:color w:val="191919"/>
          <w:sz w:val="28"/>
          <w:szCs w:val="28"/>
        </w:rPr>
        <w:t xml:space="preserve">. </w:t>
      </w:r>
      <w:r w:rsidRPr="007A6083">
        <w:rPr>
          <w:color w:val="000000"/>
          <w:sz w:val="28"/>
          <w:szCs w:val="28"/>
        </w:rPr>
        <w:t xml:space="preserve">Помимо деятельности по реализации дополнительных общеобразовательных общеразвивающих программ, в учреждении проводятся мероприятия, направленные на выявление и поддержку детей </w:t>
      </w:r>
      <w:r w:rsidR="002C66AD">
        <w:rPr>
          <w:color w:val="000000"/>
          <w:sz w:val="28"/>
          <w:szCs w:val="28"/>
        </w:rPr>
        <w:br/>
      </w:r>
      <w:r w:rsidRPr="007A6083">
        <w:rPr>
          <w:color w:val="000000"/>
          <w:sz w:val="28"/>
          <w:szCs w:val="28"/>
        </w:rPr>
        <w:t>с выдающимися способностями, укрепление внутрисемейных связей, организацию каникулярного отдыха детей.</w:t>
      </w:r>
    </w:p>
    <w:p w:rsidR="00EC019C" w:rsidRPr="007A6083" w:rsidRDefault="00EC019C" w:rsidP="00EC019C">
      <w:pPr>
        <w:tabs>
          <w:tab w:val="left" w:pos="0"/>
        </w:tabs>
        <w:jc w:val="both"/>
        <w:rPr>
          <w:rFonts w:eastAsia="Symbol"/>
          <w:sz w:val="28"/>
          <w:szCs w:val="28"/>
        </w:rPr>
      </w:pPr>
      <w:r w:rsidRPr="007A6083">
        <w:rPr>
          <w:rFonts w:eastAsia="Symbol"/>
          <w:sz w:val="28"/>
          <w:szCs w:val="28"/>
        </w:rPr>
        <w:tab/>
      </w:r>
      <w:r w:rsidRPr="007A6083">
        <w:rPr>
          <w:color w:val="191919"/>
          <w:sz w:val="28"/>
          <w:szCs w:val="28"/>
        </w:rPr>
        <w:t xml:space="preserve">Спектр реализуемых программ позволяет удовлетворить потребности детей и родителей из семей разных социальных категорий </w:t>
      </w:r>
      <w:r w:rsidR="002C66AD">
        <w:rPr>
          <w:color w:val="191919"/>
          <w:sz w:val="28"/>
          <w:szCs w:val="28"/>
        </w:rPr>
        <w:br/>
      </w:r>
      <w:r w:rsidRPr="007A6083">
        <w:rPr>
          <w:color w:val="191919"/>
          <w:sz w:val="28"/>
          <w:szCs w:val="28"/>
        </w:rPr>
        <w:t xml:space="preserve">по художественной, социально-педагогической, технической, физкультурно-спортивной, туристско-краеведческой, естественнонаучной направленностям дополнительного образования. Направления выбраны детьми и родителями </w:t>
      </w:r>
      <w:r w:rsidR="002C66AD">
        <w:rPr>
          <w:color w:val="191919"/>
          <w:sz w:val="28"/>
          <w:szCs w:val="28"/>
        </w:rPr>
        <w:br/>
      </w:r>
      <w:r w:rsidRPr="007A6083">
        <w:rPr>
          <w:color w:val="191919"/>
          <w:sz w:val="28"/>
          <w:szCs w:val="28"/>
        </w:rPr>
        <w:t xml:space="preserve">с учетом изученного спроса на дополнительное образование по итогам проведения Ярмарки дополнительного образования в Ханты-Мансийском районе. </w:t>
      </w:r>
    </w:p>
    <w:p w:rsidR="00EC019C" w:rsidRPr="007A6083" w:rsidRDefault="00EC019C" w:rsidP="00EC019C">
      <w:pPr>
        <w:tabs>
          <w:tab w:val="left" w:pos="0"/>
        </w:tabs>
        <w:jc w:val="both"/>
        <w:rPr>
          <w:rFonts w:eastAsiaTheme="minorEastAsia"/>
          <w:sz w:val="28"/>
          <w:szCs w:val="28"/>
        </w:rPr>
      </w:pPr>
      <w:r w:rsidRPr="007A6083">
        <w:rPr>
          <w:rFonts w:eastAsia="Symbol"/>
          <w:sz w:val="28"/>
          <w:szCs w:val="28"/>
        </w:rPr>
        <w:tab/>
      </w:r>
      <w:r w:rsidRPr="007A6083">
        <w:rPr>
          <w:sz w:val="28"/>
          <w:szCs w:val="28"/>
        </w:rPr>
        <w:t xml:space="preserve">Программы художественной направленности ориентированы 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 xml:space="preserve">на развитие общей и эстетической культуры обучающихся, художественных способностей в избранных видах искусства. Все программы художественного направления предусматривают обширную выставочную, конкурсную деятельность детей. </w:t>
      </w:r>
    </w:p>
    <w:p w:rsidR="00EC019C" w:rsidRPr="007A6083" w:rsidRDefault="00EC019C" w:rsidP="00EC019C">
      <w:pPr>
        <w:tabs>
          <w:tab w:val="left" w:pos="0"/>
        </w:tabs>
        <w:jc w:val="both"/>
        <w:rPr>
          <w:sz w:val="28"/>
          <w:szCs w:val="28"/>
        </w:rPr>
      </w:pPr>
      <w:r w:rsidRPr="007A6083">
        <w:rPr>
          <w:sz w:val="28"/>
          <w:szCs w:val="28"/>
        </w:rPr>
        <w:tab/>
        <w:t>Программы социально-педагогической направленности многофункциональны по целевому назначению, способствуют развитию творческих способностей, воспитанию интеллектуальной инициативы, предусматривают повышение уровня обучающихся, а также созданию условий для расширения знаний в области профессиональной деятельности. Данные программы ориентированы на формирование сознательной личности, нацеленной на постоянное повышение своего культурного уровня, формирование мнения по важнейшим проблемам общества и человеческим отношениям, развитие самосознания и самовоспитания.</w:t>
      </w:r>
    </w:p>
    <w:p w:rsidR="00EC019C" w:rsidRPr="007A6083" w:rsidRDefault="00EC019C" w:rsidP="00EC019C">
      <w:pPr>
        <w:tabs>
          <w:tab w:val="left" w:pos="0"/>
        </w:tabs>
        <w:jc w:val="both"/>
        <w:rPr>
          <w:sz w:val="28"/>
          <w:szCs w:val="28"/>
        </w:rPr>
      </w:pPr>
      <w:r w:rsidRPr="007A6083">
        <w:rPr>
          <w:sz w:val="28"/>
          <w:szCs w:val="28"/>
        </w:rPr>
        <w:tab/>
        <w:t xml:space="preserve">Программы технической направленности ориентированы на развитие технического мышления, умения решать самостоятельные технические задачи, приобретать навыки конструирования и моделирования, стимулировать находчивость, изобретательность, поисковую творческую деятельность, владеть основами робототехники. </w:t>
      </w:r>
    </w:p>
    <w:p w:rsidR="00EC019C" w:rsidRPr="007A6083" w:rsidRDefault="00EC019C" w:rsidP="00EC019C">
      <w:pPr>
        <w:pStyle w:val="Default"/>
        <w:jc w:val="both"/>
        <w:rPr>
          <w:color w:val="auto"/>
          <w:sz w:val="28"/>
          <w:szCs w:val="28"/>
        </w:rPr>
      </w:pPr>
      <w:r w:rsidRPr="007A6083">
        <w:rPr>
          <w:color w:val="auto"/>
          <w:sz w:val="28"/>
          <w:szCs w:val="28"/>
        </w:rPr>
        <w:lastRenderedPageBreak/>
        <w:tab/>
        <w:t xml:space="preserve">Программы физкультурно-спортивной направленности направлены </w:t>
      </w:r>
      <w:r w:rsidR="002C66AD">
        <w:rPr>
          <w:color w:val="auto"/>
          <w:sz w:val="28"/>
          <w:szCs w:val="28"/>
        </w:rPr>
        <w:br/>
      </w:r>
      <w:r w:rsidRPr="007A6083">
        <w:rPr>
          <w:color w:val="auto"/>
          <w:sz w:val="28"/>
          <w:szCs w:val="28"/>
        </w:rPr>
        <w:t xml:space="preserve">на укрепление здоровья обучающихся, приобщение обучающихся </w:t>
      </w:r>
      <w:r w:rsidR="002C66AD">
        <w:rPr>
          <w:color w:val="auto"/>
          <w:sz w:val="28"/>
          <w:szCs w:val="28"/>
        </w:rPr>
        <w:br/>
      </w:r>
      <w:r w:rsidRPr="007A6083">
        <w:rPr>
          <w:color w:val="auto"/>
          <w:sz w:val="28"/>
          <w:szCs w:val="28"/>
        </w:rPr>
        <w:t>к регулярным занятиям спортом по различным видам деятельности</w:t>
      </w:r>
    </w:p>
    <w:p w:rsidR="00EC019C" w:rsidRPr="007A6083" w:rsidRDefault="00EC019C" w:rsidP="00EC019C">
      <w:pPr>
        <w:tabs>
          <w:tab w:val="left" w:pos="0"/>
        </w:tabs>
        <w:jc w:val="both"/>
        <w:rPr>
          <w:sz w:val="28"/>
          <w:szCs w:val="28"/>
        </w:rPr>
      </w:pPr>
      <w:r w:rsidRPr="007A6083">
        <w:rPr>
          <w:sz w:val="28"/>
          <w:szCs w:val="28"/>
        </w:rPr>
        <w:tab/>
        <w:t>Программы туристско-краеведческой направленности призваны расширить знания по этнографии, географии, истории.</w:t>
      </w:r>
    </w:p>
    <w:p w:rsidR="00EC019C" w:rsidRPr="007A6083" w:rsidRDefault="00EC019C" w:rsidP="00EC019C">
      <w:pPr>
        <w:tabs>
          <w:tab w:val="left" w:pos="0"/>
        </w:tabs>
        <w:jc w:val="both"/>
        <w:rPr>
          <w:sz w:val="28"/>
          <w:szCs w:val="28"/>
        </w:rPr>
      </w:pPr>
      <w:r w:rsidRPr="007A6083">
        <w:rPr>
          <w:sz w:val="28"/>
          <w:szCs w:val="28"/>
        </w:rPr>
        <w:tab/>
        <w:t xml:space="preserve">Программы естественнонаучной направленности формируют 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 xml:space="preserve">у обучающихся основы экологической культуры, бережное взаимоотношение с окружающей природой. Они неразрывно связаны с идеей непрерывного экологического образования, предусматривают включение детей в значимую природоохранную деятельность. </w:t>
      </w:r>
    </w:p>
    <w:p w:rsidR="00EC019C" w:rsidRPr="007A6083" w:rsidRDefault="00EC019C" w:rsidP="00EC019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6083">
        <w:rPr>
          <w:sz w:val="28"/>
          <w:szCs w:val="28"/>
        </w:rPr>
        <w:t xml:space="preserve">В объединения принимаются дети от 5 до 18 лет по желанию детей 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>и подростков на основании письменного заявления детей или родителей (законных представителей).</w:t>
      </w:r>
    </w:p>
    <w:p w:rsidR="00EC019C" w:rsidRPr="007A6083" w:rsidRDefault="00EC019C" w:rsidP="00EC019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6083">
        <w:rPr>
          <w:sz w:val="28"/>
          <w:szCs w:val="28"/>
        </w:rPr>
        <w:t xml:space="preserve">Режим учебно-воспитательного процесса строится в соответствии 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>с требованиями Санитарно-эпидемиологических правил и нормативов для учреждений дополнительного образования детей по представлению педагогов с учетом наиболее благоприятного режима труда и отдыха обучающихся, возрастных особенностей их и пожеланий родителей (законных представителей).</w:t>
      </w:r>
    </w:p>
    <w:p w:rsidR="00EC019C" w:rsidRPr="007A6083" w:rsidRDefault="00EC019C" w:rsidP="00EC019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6083">
        <w:rPr>
          <w:sz w:val="28"/>
          <w:szCs w:val="28"/>
        </w:rPr>
        <w:t xml:space="preserve">Образовательная деятельность за отчетный период строилась 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 xml:space="preserve">в соответствии с годовым календарным учебным графиком, учебным планом, которые отражают специфику работы МАУ ДО ХМР «ЦДО», как учреждения дополнительного образования, а также в соответствии 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 xml:space="preserve">с Образовательной программой учреждения. Учебный план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укомплектованности штатов, нормативно-правовой 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 xml:space="preserve">и материально-технической базы, учебный план также определяет требования и регламентирует организацию образовательной деятельности 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 xml:space="preserve">в рамках персонифицированного дополнительного образования (ПФДО). </w:t>
      </w:r>
    </w:p>
    <w:p w:rsidR="00EC019C" w:rsidRPr="007A6083" w:rsidRDefault="00EC019C" w:rsidP="00EC019C">
      <w:pPr>
        <w:ind w:firstLine="708"/>
        <w:contextualSpacing/>
        <w:jc w:val="both"/>
        <w:rPr>
          <w:sz w:val="28"/>
          <w:szCs w:val="28"/>
        </w:rPr>
      </w:pPr>
      <w:r w:rsidRPr="007A6083">
        <w:rPr>
          <w:sz w:val="28"/>
          <w:szCs w:val="28"/>
        </w:rPr>
        <w:t>В 2020-2021 учебном году были реализованы 130 дополнительных общеобразовательных общеразвивающих программ, из них 88 программ в рамках муниципального задания (МЗ) и 42 программы в рамках персонифицированного финансирования дополнительного образования детей (ПФДО).</w:t>
      </w:r>
    </w:p>
    <w:p w:rsidR="000647C8" w:rsidRPr="002E0517" w:rsidRDefault="003267E1" w:rsidP="002E05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2E0517">
        <w:rPr>
          <w:i/>
          <w:sz w:val="28"/>
          <w:szCs w:val="28"/>
        </w:rPr>
        <w:t xml:space="preserve">Количество обучающихся, охваченных </w:t>
      </w:r>
      <w:r w:rsidR="002E0517">
        <w:rPr>
          <w:i/>
          <w:sz w:val="28"/>
          <w:szCs w:val="28"/>
        </w:rPr>
        <w:t xml:space="preserve">разными формами </w:t>
      </w:r>
      <w:r w:rsidR="007A6083" w:rsidRPr="002E0517">
        <w:rPr>
          <w:i/>
          <w:sz w:val="28"/>
          <w:szCs w:val="28"/>
        </w:rPr>
        <w:t xml:space="preserve">образовательных </w:t>
      </w:r>
      <w:r w:rsidRPr="002E0517">
        <w:rPr>
          <w:i/>
          <w:sz w:val="28"/>
          <w:szCs w:val="28"/>
        </w:rPr>
        <w:t>достижений (конкурсы, олимпиады, соревнования и т.д.).</w:t>
      </w:r>
    </w:p>
    <w:p w:rsidR="000647C8" w:rsidRPr="007A6083" w:rsidRDefault="000647C8" w:rsidP="000647C8">
      <w:pPr>
        <w:ind w:firstLine="708"/>
        <w:jc w:val="both"/>
        <w:rPr>
          <w:sz w:val="28"/>
          <w:szCs w:val="28"/>
        </w:rPr>
      </w:pPr>
      <w:r w:rsidRPr="007A6083">
        <w:rPr>
          <w:sz w:val="28"/>
          <w:szCs w:val="28"/>
        </w:rPr>
        <w:t>В 2020-2021 учебном году общее количество обучающихся, принявших участие в международных, всероссийских, окружных, муниципальных конкурсах составило 3206 человек.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2439"/>
        <w:gridCol w:w="3477"/>
      </w:tblGrid>
      <w:tr w:rsidR="000647C8" w:rsidRPr="007A6083" w:rsidTr="002E051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jc w:val="center"/>
              <w:rPr>
                <w:b/>
                <w:sz w:val="28"/>
                <w:szCs w:val="28"/>
              </w:rPr>
            </w:pPr>
            <w:r w:rsidRPr="007A6083">
              <w:rPr>
                <w:b/>
                <w:sz w:val="28"/>
                <w:szCs w:val="28"/>
              </w:rPr>
              <w:t xml:space="preserve">Уровень мероприятий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jc w:val="center"/>
              <w:rPr>
                <w:b/>
                <w:sz w:val="28"/>
                <w:szCs w:val="28"/>
              </w:rPr>
            </w:pPr>
            <w:r w:rsidRPr="007A6083">
              <w:rPr>
                <w:b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jc w:val="center"/>
              <w:rPr>
                <w:b/>
                <w:sz w:val="28"/>
                <w:szCs w:val="28"/>
              </w:rPr>
            </w:pPr>
            <w:r w:rsidRPr="007A6083">
              <w:rPr>
                <w:b/>
                <w:sz w:val="28"/>
                <w:szCs w:val="28"/>
              </w:rPr>
              <w:t>Количество победителей, призеров, дипломантов, лауреатов мероприятий</w:t>
            </w:r>
          </w:p>
        </w:tc>
      </w:tr>
      <w:tr w:rsidR="000647C8" w:rsidRPr="007A6083" w:rsidTr="002E051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jc w:val="center"/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136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jc w:val="center"/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61</w:t>
            </w:r>
          </w:p>
        </w:tc>
      </w:tr>
      <w:tr w:rsidR="000647C8" w:rsidRPr="007A6083" w:rsidTr="002E051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jc w:val="center"/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862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jc w:val="center"/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284</w:t>
            </w:r>
          </w:p>
        </w:tc>
      </w:tr>
      <w:tr w:rsidR="000647C8" w:rsidRPr="007A6083" w:rsidTr="002E051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lastRenderedPageBreak/>
              <w:t>Окружной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jc w:val="center"/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650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jc w:val="center"/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72</w:t>
            </w:r>
          </w:p>
        </w:tc>
      </w:tr>
      <w:tr w:rsidR="000647C8" w:rsidRPr="007A6083" w:rsidTr="002E051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jc w:val="center"/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880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jc w:val="center"/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111</w:t>
            </w:r>
          </w:p>
        </w:tc>
      </w:tr>
      <w:tr w:rsidR="000647C8" w:rsidRPr="007A6083" w:rsidTr="002E0517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Уровень образовательного учреждения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jc w:val="center"/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3206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C8" w:rsidRPr="007A6083" w:rsidRDefault="000647C8">
            <w:pPr>
              <w:jc w:val="center"/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293</w:t>
            </w:r>
          </w:p>
        </w:tc>
      </w:tr>
    </w:tbl>
    <w:p w:rsidR="00EC019C" w:rsidRPr="002E0517" w:rsidRDefault="002C66AD" w:rsidP="002C66AD">
      <w:pPr>
        <w:pStyle w:val="ab"/>
        <w:shd w:val="clear" w:color="auto" w:fill="FFFFFF"/>
        <w:ind w:right="-28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</w:t>
      </w:r>
      <w:r w:rsidR="00F27FFE" w:rsidRPr="002E0517">
        <w:rPr>
          <w:rFonts w:ascii="Times New Roman" w:eastAsia="Calibri" w:hAnsi="Times New Roman" w:cs="Times New Roman"/>
          <w:i/>
          <w:iCs/>
          <w:sz w:val="28"/>
          <w:szCs w:val="28"/>
        </w:rPr>
        <w:t>Ведение</w:t>
      </w:r>
      <w:r w:rsidR="00215E0E" w:rsidRPr="002E05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Банк</w:t>
      </w:r>
      <w:r w:rsidR="00F27FFE" w:rsidRPr="002E0517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="00215E0E" w:rsidRPr="002E05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достижений од</w:t>
      </w:r>
      <w:r w:rsidR="00EC019C" w:rsidRPr="002E05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аренных детей </w:t>
      </w:r>
      <w:r w:rsidR="007755EF" w:rsidRPr="002E0517">
        <w:rPr>
          <w:rFonts w:ascii="Times New Roman" w:eastAsia="Calibri" w:hAnsi="Times New Roman" w:cs="Times New Roman"/>
          <w:i/>
          <w:iCs/>
          <w:sz w:val="28"/>
          <w:szCs w:val="28"/>
        </w:rPr>
        <w:t>в 2021/2022 учебном году</w:t>
      </w:r>
      <w:r w:rsidR="002E0517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686065" w:rsidRPr="002E0517" w:rsidRDefault="002C66AD" w:rsidP="002C6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47C8" w:rsidRPr="007A6083">
        <w:rPr>
          <w:sz w:val="28"/>
          <w:szCs w:val="28"/>
        </w:rPr>
        <w:t>В образовательных организациях Ханты-Мансийского района</w:t>
      </w:r>
      <w:r w:rsidR="00EC019C" w:rsidRPr="007A6083">
        <w:rPr>
          <w:sz w:val="28"/>
          <w:szCs w:val="28"/>
        </w:rPr>
        <w:t>,</w:t>
      </w:r>
      <w:r w:rsidR="000647C8" w:rsidRPr="007A6083">
        <w:rPr>
          <w:sz w:val="28"/>
          <w:szCs w:val="28"/>
        </w:rPr>
        <w:t xml:space="preserve"> </w:t>
      </w:r>
      <w:r w:rsidR="00EC019C" w:rsidRPr="007A6083">
        <w:rPr>
          <w:sz w:val="28"/>
          <w:szCs w:val="28"/>
        </w:rPr>
        <w:t xml:space="preserve">МАУ ДО ХМР «Центр </w:t>
      </w:r>
      <w:r w:rsidR="000647C8" w:rsidRPr="007A6083">
        <w:rPr>
          <w:sz w:val="28"/>
          <w:szCs w:val="28"/>
        </w:rPr>
        <w:t>дополнительного образования»</w:t>
      </w:r>
      <w:r w:rsidR="00EC019C" w:rsidRPr="007A6083">
        <w:rPr>
          <w:sz w:val="28"/>
          <w:szCs w:val="28"/>
        </w:rPr>
        <w:t xml:space="preserve">, комитете по образованию администрации Ханты-Мансийского района </w:t>
      </w:r>
      <w:r w:rsidR="000647C8" w:rsidRPr="007A6083">
        <w:rPr>
          <w:sz w:val="28"/>
          <w:szCs w:val="28"/>
        </w:rPr>
        <w:t>ведется Банка достижений одаренных детей.</w:t>
      </w:r>
    </w:p>
    <w:p w:rsidR="00220178" w:rsidRPr="002E0517" w:rsidRDefault="002E0517" w:rsidP="002C66AD">
      <w:pPr>
        <w:pStyle w:val="ab"/>
        <w:shd w:val="clear" w:color="auto" w:fill="FFFFFF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="00220178" w:rsidRPr="002E0517">
        <w:rPr>
          <w:rFonts w:ascii="Times New Roman" w:eastAsia="Calibri" w:hAnsi="Times New Roman" w:cs="Times New Roman"/>
          <w:i/>
          <w:iCs/>
          <w:sz w:val="28"/>
          <w:szCs w:val="28"/>
        </w:rPr>
        <w:t>Ведение Банка педагогов, обеспечивших результаты одаренных детей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220178" w:rsidRPr="002E05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686065" w:rsidRPr="007A6083" w:rsidRDefault="00EC019C" w:rsidP="002C66AD">
      <w:pPr>
        <w:pStyle w:val="ab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A6083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7A6083">
        <w:rPr>
          <w:rFonts w:ascii="Times New Roman" w:eastAsia="Calibri" w:hAnsi="Times New Roman" w:cs="Times New Roman"/>
          <w:iCs/>
          <w:sz w:val="28"/>
          <w:szCs w:val="28"/>
        </w:rPr>
        <w:t xml:space="preserve"> В Ханты-Мансийском районе ведется </w:t>
      </w:r>
      <w:r w:rsidR="00220178" w:rsidRPr="007A6083">
        <w:rPr>
          <w:rFonts w:ascii="Times New Roman" w:eastAsia="Calibri" w:hAnsi="Times New Roman" w:cs="Times New Roman"/>
          <w:iCs/>
          <w:sz w:val="28"/>
          <w:szCs w:val="28"/>
        </w:rPr>
        <w:t xml:space="preserve">Банк педагогов, обеспечивших результаты одаренных детей на </w:t>
      </w:r>
      <w:r w:rsidR="00220178" w:rsidRPr="007A6083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 w:rsidRPr="007A6083">
        <w:rPr>
          <w:rFonts w:ascii="Times New Roman" w:hAnsi="Times New Roman" w:cs="Times New Roman"/>
          <w:sz w:val="28"/>
          <w:szCs w:val="28"/>
        </w:rPr>
        <w:t>.</w:t>
      </w:r>
    </w:p>
    <w:p w:rsidR="007A6083" w:rsidRPr="002E0517" w:rsidRDefault="002E0517" w:rsidP="002C66A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73860" w:rsidRPr="002E0517">
        <w:rPr>
          <w:i/>
          <w:sz w:val="28"/>
          <w:szCs w:val="28"/>
        </w:rPr>
        <w:t>Меры поддер</w:t>
      </w:r>
      <w:r w:rsidR="00E92712" w:rsidRPr="002E0517">
        <w:rPr>
          <w:i/>
          <w:sz w:val="28"/>
          <w:szCs w:val="28"/>
        </w:rPr>
        <w:t>жки одаренных детей и молодежи</w:t>
      </w:r>
      <w:r w:rsidR="007755EF" w:rsidRPr="002E0517">
        <w:rPr>
          <w:i/>
          <w:sz w:val="28"/>
          <w:szCs w:val="28"/>
        </w:rPr>
        <w:t xml:space="preserve"> в 2021/2022 учебном году</w:t>
      </w:r>
      <w:r>
        <w:rPr>
          <w:i/>
          <w:sz w:val="28"/>
          <w:szCs w:val="28"/>
        </w:rPr>
        <w:t>.</w:t>
      </w:r>
    </w:p>
    <w:p w:rsidR="00B808CB" w:rsidRPr="007A6083" w:rsidRDefault="002E0517" w:rsidP="002E0517">
      <w:pPr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</w:t>
      </w:r>
      <w:r w:rsidR="00B808CB" w:rsidRPr="007A6083">
        <w:rPr>
          <w:color w:val="2C2D2E"/>
          <w:sz w:val="28"/>
          <w:szCs w:val="28"/>
        </w:rPr>
        <w:t>В Ханты-Мансийском районе в целях поощрения и поддержки талантливой молодежи   проводится конкурс «Премия талантливой молодежи Ханты-Мансийского района» по следующим номинациям:</w:t>
      </w:r>
    </w:p>
    <w:p w:rsidR="00B808CB" w:rsidRPr="007A6083" w:rsidRDefault="00B808CB" w:rsidP="00B808CB">
      <w:pPr>
        <w:jc w:val="both"/>
        <w:rPr>
          <w:color w:val="2C2D2E"/>
          <w:sz w:val="28"/>
          <w:szCs w:val="28"/>
        </w:rPr>
      </w:pPr>
      <w:r w:rsidRPr="007A6083">
        <w:rPr>
          <w:color w:val="2C2D2E"/>
          <w:sz w:val="28"/>
          <w:szCs w:val="28"/>
        </w:rPr>
        <w:t>за успехи в добровольческой и волонтерской деятельности;</w:t>
      </w:r>
    </w:p>
    <w:p w:rsidR="00B808CB" w:rsidRPr="007A6083" w:rsidRDefault="00B808CB" w:rsidP="00B808CB">
      <w:pPr>
        <w:jc w:val="both"/>
        <w:rPr>
          <w:color w:val="2C2D2E"/>
          <w:sz w:val="28"/>
          <w:szCs w:val="28"/>
        </w:rPr>
      </w:pPr>
      <w:r w:rsidRPr="007A6083">
        <w:rPr>
          <w:color w:val="2C2D2E"/>
          <w:sz w:val="28"/>
          <w:szCs w:val="28"/>
        </w:rPr>
        <w:t>за успехи в развитии системы межнациональных отношений, профилактику экстремизма в молодежной среде;</w:t>
      </w:r>
    </w:p>
    <w:p w:rsidR="00B808CB" w:rsidRPr="007A6083" w:rsidRDefault="00B808CB" w:rsidP="00B808CB">
      <w:pPr>
        <w:jc w:val="both"/>
        <w:rPr>
          <w:color w:val="2C2D2E"/>
          <w:sz w:val="28"/>
          <w:szCs w:val="28"/>
        </w:rPr>
      </w:pPr>
      <w:r w:rsidRPr="007A6083">
        <w:rPr>
          <w:color w:val="2C2D2E"/>
          <w:sz w:val="28"/>
          <w:szCs w:val="28"/>
        </w:rPr>
        <w:t>за успехи в области научно-технического творчества;</w:t>
      </w:r>
    </w:p>
    <w:p w:rsidR="00B808CB" w:rsidRPr="007A6083" w:rsidRDefault="00B808CB" w:rsidP="00B808CB">
      <w:pPr>
        <w:jc w:val="both"/>
        <w:rPr>
          <w:color w:val="2C2D2E"/>
          <w:sz w:val="28"/>
          <w:szCs w:val="28"/>
        </w:rPr>
      </w:pPr>
      <w:r w:rsidRPr="007A6083">
        <w:rPr>
          <w:color w:val="2C2D2E"/>
          <w:sz w:val="28"/>
          <w:szCs w:val="28"/>
        </w:rPr>
        <w:t>за успехи в патриотическом и духовно-нравственном воспитании;</w:t>
      </w:r>
    </w:p>
    <w:p w:rsidR="00B808CB" w:rsidRPr="007A6083" w:rsidRDefault="00B808CB" w:rsidP="00B808CB">
      <w:pPr>
        <w:jc w:val="both"/>
        <w:rPr>
          <w:color w:val="2C2D2E"/>
          <w:sz w:val="28"/>
          <w:szCs w:val="28"/>
        </w:rPr>
      </w:pPr>
      <w:r w:rsidRPr="007A6083">
        <w:rPr>
          <w:color w:val="2C2D2E"/>
          <w:sz w:val="28"/>
          <w:szCs w:val="28"/>
        </w:rPr>
        <w:t>за успехи в области предпринимательства и управления;</w:t>
      </w:r>
    </w:p>
    <w:p w:rsidR="00B808CB" w:rsidRPr="007A6083" w:rsidRDefault="00B808CB" w:rsidP="00B808CB">
      <w:pPr>
        <w:jc w:val="both"/>
        <w:rPr>
          <w:color w:val="2C2D2E"/>
          <w:sz w:val="28"/>
          <w:szCs w:val="28"/>
        </w:rPr>
      </w:pPr>
      <w:r w:rsidRPr="007A6083">
        <w:rPr>
          <w:color w:val="2C2D2E"/>
          <w:sz w:val="28"/>
          <w:szCs w:val="28"/>
        </w:rPr>
        <w:t>за успехи в области развития медиа-пространства и информатизации;</w:t>
      </w:r>
    </w:p>
    <w:p w:rsidR="00B808CB" w:rsidRPr="007A6083" w:rsidRDefault="00B808CB" w:rsidP="00B808CB">
      <w:pPr>
        <w:jc w:val="both"/>
        <w:rPr>
          <w:color w:val="2C2D2E"/>
          <w:sz w:val="28"/>
          <w:szCs w:val="28"/>
        </w:rPr>
      </w:pPr>
      <w:r w:rsidRPr="007A6083">
        <w:rPr>
          <w:color w:val="2C2D2E"/>
          <w:sz w:val="28"/>
          <w:szCs w:val="28"/>
        </w:rPr>
        <w:t>за успехи в работе по сохранению культуры коренных малочисленных народов Севера;</w:t>
      </w:r>
    </w:p>
    <w:p w:rsidR="00B808CB" w:rsidRPr="007A6083" w:rsidRDefault="00B808CB" w:rsidP="00B808CB">
      <w:pPr>
        <w:jc w:val="both"/>
        <w:rPr>
          <w:color w:val="2C2D2E"/>
          <w:sz w:val="28"/>
          <w:szCs w:val="28"/>
        </w:rPr>
      </w:pPr>
      <w:r w:rsidRPr="007A6083">
        <w:rPr>
          <w:color w:val="2C2D2E"/>
          <w:sz w:val="28"/>
          <w:szCs w:val="28"/>
        </w:rPr>
        <w:t>за ус</w:t>
      </w:r>
      <w:r w:rsidR="00EC019C" w:rsidRPr="007A6083">
        <w:rPr>
          <w:color w:val="2C2D2E"/>
          <w:sz w:val="28"/>
          <w:szCs w:val="28"/>
        </w:rPr>
        <w:t>пехи в творческой деятельности;</w:t>
      </w:r>
    </w:p>
    <w:p w:rsidR="00B808CB" w:rsidRPr="007A6083" w:rsidRDefault="00B808CB" w:rsidP="00B808CB">
      <w:pPr>
        <w:jc w:val="both"/>
        <w:rPr>
          <w:color w:val="2C2D2E"/>
          <w:sz w:val="28"/>
          <w:szCs w:val="28"/>
        </w:rPr>
      </w:pPr>
      <w:r w:rsidRPr="007A6083">
        <w:rPr>
          <w:color w:val="2C2D2E"/>
          <w:sz w:val="28"/>
          <w:szCs w:val="28"/>
        </w:rPr>
        <w:t>за успехи в развитии ученического, студенческого самоуправления;</w:t>
      </w:r>
    </w:p>
    <w:p w:rsidR="00B808CB" w:rsidRPr="007A6083" w:rsidRDefault="00B808CB" w:rsidP="00B808CB">
      <w:pPr>
        <w:jc w:val="both"/>
        <w:rPr>
          <w:color w:val="2C2D2E"/>
          <w:sz w:val="28"/>
          <w:szCs w:val="28"/>
        </w:rPr>
      </w:pPr>
      <w:r w:rsidRPr="007A6083">
        <w:rPr>
          <w:color w:val="2C2D2E"/>
          <w:sz w:val="28"/>
          <w:szCs w:val="28"/>
        </w:rPr>
        <w:t>за успехи в формировании здорового образа жизни молодежи.</w:t>
      </w:r>
    </w:p>
    <w:p w:rsidR="00B808CB" w:rsidRPr="007A6083" w:rsidRDefault="00544764" w:rsidP="002E05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7A6083">
        <w:rPr>
          <w:color w:val="2C2D2E"/>
          <w:sz w:val="28"/>
          <w:szCs w:val="28"/>
        </w:rPr>
        <w:t>Ежегодно, комитетом по образованию проводится к</w:t>
      </w:r>
      <w:r w:rsidR="00B808CB" w:rsidRPr="007A6083">
        <w:rPr>
          <w:color w:val="2C2D2E"/>
          <w:sz w:val="28"/>
          <w:szCs w:val="28"/>
        </w:rPr>
        <w:t xml:space="preserve">онкурс </w:t>
      </w:r>
      <w:r w:rsidRPr="007A6083">
        <w:rPr>
          <w:color w:val="2C2D2E"/>
          <w:sz w:val="28"/>
          <w:szCs w:val="28"/>
        </w:rPr>
        <w:t>лучших журналистских работ, способствующих формированию положительного представления о многонациональности Ханты-Мансийского района.</w:t>
      </w:r>
    </w:p>
    <w:p w:rsidR="002734B1" w:rsidRDefault="002734B1" w:rsidP="002C66A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7A6083">
        <w:rPr>
          <w:color w:val="2C2D2E"/>
          <w:sz w:val="28"/>
          <w:szCs w:val="28"/>
        </w:rPr>
        <w:t xml:space="preserve"> </w:t>
      </w:r>
      <w:r w:rsidRPr="002E0517">
        <w:rPr>
          <w:i/>
          <w:color w:val="2C2D2E"/>
          <w:sz w:val="28"/>
          <w:szCs w:val="28"/>
        </w:rPr>
        <w:t>С</w:t>
      </w:r>
      <w:r w:rsidR="00E772AE" w:rsidRPr="002E0517">
        <w:rPr>
          <w:i/>
          <w:color w:val="2C2D2E"/>
          <w:sz w:val="28"/>
          <w:szCs w:val="28"/>
        </w:rPr>
        <w:t xml:space="preserve">одействие региону в реализации </w:t>
      </w:r>
      <w:r w:rsidR="00EC019C" w:rsidRPr="002E0517">
        <w:rPr>
          <w:i/>
          <w:color w:val="2C2D2E"/>
          <w:sz w:val="28"/>
          <w:szCs w:val="28"/>
        </w:rPr>
        <w:t xml:space="preserve">мер, направленных на увеличение </w:t>
      </w:r>
      <w:r w:rsidR="00E772AE" w:rsidRPr="002E0517">
        <w:rPr>
          <w:i/>
          <w:color w:val="2C2D2E"/>
          <w:sz w:val="28"/>
          <w:szCs w:val="28"/>
        </w:rPr>
        <w:t>охвата детей и молодежи мероприя</w:t>
      </w:r>
      <w:r w:rsidR="00EC019C" w:rsidRPr="002E0517">
        <w:rPr>
          <w:i/>
          <w:color w:val="2C2D2E"/>
          <w:sz w:val="28"/>
          <w:szCs w:val="28"/>
        </w:rPr>
        <w:t xml:space="preserve">тиями по выявлению, поддержке и </w:t>
      </w:r>
      <w:r w:rsidR="00E772AE" w:rsidRPr="002E0517">
        <w:rPr>
          <w:i/>
          <w:color w:val="2C2D2E"/>
          <w:sz w:val="28"/>
          <w:szCs w:val="28"/>
        </w:rPr>
        <w:t>развитию способностей</w:t>
      </w:r>
      <w:r w:rsidR="00EC019C" w:rsidRPr="002E0517">
        <w:rPr>
          <w:i/>
          <w:color w:val="2C2D2E"/>
          <w:sz w:val="28"/>
          <w:szCs w:val="28"/>
        </w:rPr>
        <w:t xml:space="preserve"> и талантов в соответствии с их </w:t>
      </w:r>
      <w:r w:rsidR="00E772AE" w:rsidRPr="002E0517">
        <w:rPr>
          <w:i/>
          <w:color w:val="2C2D2E"/>
          <w:sz w:val="28"/>
          <w:szCs w:val="28"/>
        </w:rPr>
        <w:t>потребностями</w:t>
      </w:r>
    </w:p>
    <w:p w:rsidR="002E0517" w:rsidRPr="002E0517" w:rsidRDefault="002E0517" w:rsidP="002E051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C2D2E"/>
          <w:sz w:val="28"/>
          <w:szCs w:val="28"/>
        </w:rPr>
      </w:pPr>
      <w:r>
        <w:rPr>
          <w:i/>
          <w:color w:val="2C2D2E"/>
          <w:sz w:val="28"/>
          <w:szCs w:val="28"/>
        </w:rPr>
        <w:t>Перечень мероприятий</w:t>
      </w:r>
    </w:p>
    <w:tbl>
      <w:tblPr>
        <w:tblStyle w:val="a8"/>
        <w:tblpPr w:leftFromText="180" w:rightFromText="180" w:vertAnchor="text" w:tblpX="100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770"/>
        <w:gridCol w:w="4560"/>
        <w:gridCol w:w="1928"/>
        <w:gridCol w:w="2064"/>
      </w:tblGrid>
      <w:tr w:rsidR="008407AA" w:rsidRPr="007A6083" w:rsidTr="002E0517">
        <w:tc>
          <w:tcPr>
            <w:tcW w:w="770" w:type="dxa"/>
            <w:vAlign w:val="center"/>
          </w:tcPr>
          <w:p w:rsidR="00613D93" w:rsidRPr="007A6083" w:rsidRDefault="00613D93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60" w:type="dxa"/>
            <w:vAlign w:val="center"/>
          </w:tcPr>
          <w:p w:rsidR="00613D93" w:rsidRPr="007A6083" w:rsidRDefault="00012A49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928" w:type="dxa"/>
            <w:vAlign w:val="center"/>
          </w:tcPr>
          <w:p w:rsidR="00613D93" w:rsidRPr="007A6083" w:rsidRDefault="00012A49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064" w:type="dxa"/>
            <w:vAlign w:val="center"/>
          </w:tcPr>
          <w:p w:rsidR="00613D93" w:rsidRPr="007A6083" w:rsidRDefault="00012A49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Кол-во участников</w:t>
            </w:r>
          </w:p>
        </w:tc>
      </w:tr>
      <w:tr w:rsidR="000F0521" w:rsidRPr="007A6083" w:rsidTr="002E0517">
        <w:tc>
          <w:tcPr>
            <w:tcW w:w="770" w:type="dxa"/>
            <w:vAlign w:val="center"/>
          </w:tcPr>
          <w:p w:rsidR="00406A1D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0" w:type="dxa"/>
            <w:vAlign w:val="center"/>
          </w:tcPr>
          <w:p w:rsidR="00406A1D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</w:t>
            </w:r>
            <w:r w:rsidR="00406A1D"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онк</w:t>
            </w:r>
            <w:r w:rsidR="000F0521"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урс лучших журналистских работ</w:t>
            </w:r>
          </w:p>
        </w:tc>
        <w:tc>
          <w:tcPr>
            <w:tcW w:w="1928" w:type="dxa"/>
            <w:vAlign w:val="center"/>
          </w:tcPr>
          <w:p w:rsidR="00406A1D" w:rsidRPr="007A6083" w:rsidRDefault="000F0521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 до 30 лет</w:t>
            </w:r>
          </w:p>
        </w:tc>
        <w:tc>
          <w:tcPr>
            <w:tcW w:w="2064" w:type="dxa"/>
            <w:vAlign w:val="center"/>
          </w:tcPr>
          <w:p w:rsidR="00406A1D" w:rsidRPr="007A6083" w:rsidRDefault="000F0521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7B2A3E" w:rsidRPr="007A6083" w:rsidTr="002E0517">
        <w:tc>
          <w:tcPr>
            <w:tcW w:w="770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60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</w:t>
            </w:r>
            <w:r w:rsidR="000F0521"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айонная научная конференция молодых исследователей «Шаг в будущее».</w:t>
            </w:r>
          </w:p>
        </w:tc>
        <w:tc>
          <w:tcPr>
            <w:tcW w:w="1928" w:type="dxa"/>
            <w:vAlign w:val="center"/>
          </w:tcPr>
          <w:p w:rsidR="000F0521" w:rsidRPr="007A6083" w:rsidRDefault="000F0521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 до 18</w:t>
            </w:r>
          </w:p>
        </w:tc>
        <w:tc>
          <w:tcPr>
            <w:tcW w:w="2064" w:type="dxa"/>
            <w:vAlign w:val="center"/>
          </w:tcPr>
          <w:p w:rsidR="000F0521" w:rsidRPr="007A6083" w:rsidRDefault="000F0521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</w:t>
            </w:r>
          </w:p>
        </w:tc>
      </w:tr>
      <w:tr w:rsidR="008407AA" w:rsidRPr="007A6083" w:rsidTr="002E0517">
        <w:tc>
          <w:tcPr>
            <w:tcW w:w="770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560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hAnsi="Times New Roman"/>
                <w:sz w:val="28"/>
                <w:szCs w:val="28"/>
              </w:rPr>
              <w:t>Т</w:t>
            </w:r>
            <w:r w:rsidR="000F0521" w:rsidRPr="007A6083">
              <w:rPr>
                <w:rFonts w:ascii="Times New Roman" w:hAnsi="Times New Roman"/>
                <w:sz w:val="28"/>
                <w:szCs w:val="28"/>
              </w:rPr>
              <w:t>ворческий конкурс «Вместе – за безопасность дорожного движения!»</w:t>
            </w:r>
          </w:p>
        </w:tc>
        <w:tc>
          <w:tcPr>
            <w:tcW w:w="1928" w:type="dxa"/>
            <w:vAlign w:val="center"/>
          </w:tcPr>
          <w:p w:rsidR="000F0521" w:rsidRPr="007A6083" w:rsidRDefault="000F0521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 до 18</w:t>
            </w:r>
          </w:p>
        </w:tc>
        <w:tc>
          <w:tcPr>
            <w:tcW w:w="2064" w:type="dxa"/>
            <w:vAlign w:val="center"/>
          </w:tcPr>
          <w:p w:rsidR="000F0521" w:rsidRPr="007A6083" w:rsidRDefault="000F0521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320</w:t>
            </w:r>
          </w:p>
        </w:tc>
      </w:tr>
      <w:tr w:rsidR="008407AA" w:rsidRPr="007A6083" w:rsidTr="002E0517">
        <w:tc>
          <w:tcPr>
            <w:tcW w:w="770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60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6083">
              <w:rPr>
                <w:rFonts w:ascii="Times New Roman" w:hAnsi="Times New Roman"/>
                <w:sz w:val="28"/>
                <w:szCs w:val="28"/>
              </w:rPr>
              <w:t>М</w:t>
            </w:r>
            <w:r w:rsidR="000F0521" w:rsidRPr="007A6083">
              <w:rPr>
                <w:rFonts w:ascii="Times New Roman" w:hAnsi="Times New Roman"/>
                <w:sz w:val="28"/>
                <w:szCs w:val="28"/>
              </w:rPr>
              <w:t>униципальный творческий конкурс «Подари вещам вторую жизнь»</w:t>
            </w:r>
          </w:p>
        </w:tc>
        <w:tc>
          <w:tcPr>
            <w:tcW w:w="1928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="000F0521"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 17 лет</w:t>
            </w:r>
          </w:p>
        </w:tc>
        <w:tc>
          <w:tcPr>
            <w:tcW w:w="2064" w:type="dxa"/>
            <w:vAlign w:val="center"/>
          </w:tcPr>
          <w:p w:rsidR="000F0521" w:rsidRPr="007A6083" w:rsidRDefault="000F0521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147</w:t>
            </w:r>
          </w:p>
        </w:tc>
      </w:tr>
      <w:tr w:rsidR="008407AA" w:rsidRPr="007A6083" w:rsidTr="002E0517">
        <w:tc>
          <w:tcPr>
            <w:tcW w:w="770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60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6083">
              <w:rPr>
                <w:rFonts w:ascii="Times New Roman" w:hAnsi="Times New Roman"/>
                <w:sz w:val="28"/>
                <w:szCs w:val="28"/>
              </w:rPr>
              <w:t>Р</w:t>
            </w:r>
            <w:r w:rsidR="000F0521" w:rsidRPr="007A6083">
              <w:rPr>
                <w:rFonts w:ascii="Times New Roman" w:hAnsi="Times New Roman"/>
                <w:sz w:val="28"/>
                <w:szCs w:val="28"/>
              </w:rPr>
              <w:t>айонный фестиваль молодежного творчества «Память</w:t>
            </w:r>
          </w:p>
        </w:tc>
        <w:tc>
          <w:tcPr>
            <w:tcW w:w="1928" w:type="dxa"/>
            <w:vAlign w:val="center"/>
          </w:tcPr>
          <w:p w:rsidR="000F0521" w:rsidRPr="007A6083" w:rsidRDefault="000F0521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12 до 35 лет.</w:t>
            </w:r>
          </w:p>
        </w:tc>
        <w:tc>
          <w:tcPr>
            <w:tcW w:w="2064" w:type="dxa"/>
            <w:vAlign w:val="center"/>
          </w:tcPr>
          <w:p w:rsidR="000F0521" w:rsidRPr="007A6083" w:rsidRDefault="000F0521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560</w:t>
            </w:r>
          </w:p>
        </w:tc>
      </w:tr>
      <w:tr w:rsidR="000F0521" w:rsidRPr="007A6083" w:rsidTr="002E0517">
        <w:tc>
          <w:tcPr>
            <w:tcW w:w="770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60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6083">
              <w:rPr>
                <w:rFonts w:ascii="Times New Roman" w:hAnsi="Times New Roman"/>
                <w:sz w:val="28"/>
                <w:szCs w:val="28"/>
              </w:rPr>
              <w:t>П</w:t>
            </w:r>
            <w:r w:rsidR="000F0521" w:rsidRPr="007A6083">
              <w:rPr>
                <w:rFonts w:ascii="Times New Roman" w:hAnsi="Times New Roman"/>
                <w:sz w:val="28"/>
                <w:szCs w:val="28"/>
              </w:rPr>
              <w:t>рофориентационное мероприятие для обучающихся Ханты-Мансийского района «Лаборатория профессий».</w:t>
            </w:r>
          </w:p>
        </w:tc>
        <w:tc>
          <w:tcPr>
            <w:tcW w:w="1928" w:type="dxa"/>
            <w:vAlign w:val="center"/>
          </w:tcPr>
          <w:p w:rsidR="000F0521" w:rsidRPr="007A6083" w:rsidRDefault="000F0521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14-17 лет</w:t>
            </w:r>
          </w:p>
        </w:tc>
        <w:tc>
          <w:tcPr>
            <w:tcW w:w="2064" w:type="dxa"/>
            <w:vAlign w:val="center"/>
          </w:tcPr>
          <w:p w:rsidR="000F0521" w:rsidRPr="007A6083" w:rsidRDefault="000F0521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196</w:t>
            </w:r>
          </w:p>
        </w:tc>
      </w:tr>
      <w:tr w:rsidR="000F0521" w:rsidRPr="007A6083" w:rsidTr="002E0517">
        <w:tc>
          <w:tcPr>
            <w:tcW w:w="770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60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6083">
              <w:rPr>
                <w:rFonts w:ascii="Times New Roman" w:hAnsi="Times New Roman"/>
                <w:sz w:val="28"/>
                <w:szCs w:val="28"/>
              </w:rPr>
              <w:t>М</w:t>
            </w:r>
            <w:r w:rsidR="000F0521" w:rsidRPr="007A6083">
              <w:rPr>
                <w:rFonts w:ascii="Times New Roman" w:hAnsi="Times New Roman"/>
                <w:sz w:val="28"/>
                <w:szCs w:val="28"/>
              </w:rPr>
              <w:t>униципальный этап окружного Проекта «Молодежная лига управленцев Югры</w:t>
            </w:r>
          </w:p>
        </w:tc>
        <w:tc>
          <w:tcPr>
            <w:tcW w:w="1928" w:type="dxa"/>
            <w:vAlign w:val="center"/>
          </w:tcPr>
          <w:p w:rsidR="000F0521" w:rsidRPr="007A6083" w:rsidRDefault="000F0521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 до 30</w:t>
            </w:r>
          </w:p>
        </w:tc>
        <w:tc>
          <w:tcPr>
            <w:tcW w:w="2064" w:type="dxa"/>
            <w:vAlign w:val="center"/>
          </w:tcPr>
          <w:p w:rsidR="000F0521" w:rsidRPr="007A6083" w:rsidRDefault="000F0521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0F0521" w:rsidRPr="007A6083" w:rsidTr="002E0517">
        <w:tc>
          <w:tcPr>
            <w:tcW w:w="770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60" w:type="dxa"/>
            <w:vAlign w:val="center"/>
          </w:tcPr>
          <w:p w:rsidR="000F0521" w:rsidRPr="007A6083" w:rsidRDefault="000F0521" w:rsidP="002E051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A6083">
              <w:rPr>
                <w:rFonts w:ascii="Times New Roman" w:hAnsi="Times New Roman"/>
                <w:sz w:val="28"/>
                <w:szCs w:val="28"/>
              </w:rPr>
              <w:t>Самый дружный ИнтреКласс</w:t>
            </w:r>
          </w:p>
        </w:tc>
        <w:tc>
          <w:tcPr>
            <w:tcW w:w="1928" w:type="dxa"/>
            <w:vAlign w:val="center"/>
          </w:tcPr>
          <w:p w:rsidR="000F0521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14 до 17 лет включительно</w:t>
            </w:r>
          </w:p>
        </w:tc>
        <w:tc>
          <w:tcPr>
            <w:tcW w:w="2064" w:type="dxa"/>
            <w:vAlign w:val="center"/>
          </w:tcPr>
          <w:p w:rsidR="000F0521" w:rsidRPr="007A6083" w:rsidRDefault="000F0521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350</w:t>
            </w:r>
          </w:p>
        </w:tc>
      </w:tr>
      <w:tr w:rsidR="007B2A3E" w:rsidRPr="007A6083" w:rsidTr="002E0517">
        <w:tc>
          <w:tcPr>
            <w:tcW w:w="770" w:type="dxa"/>
            <w:vAlign w:val="center"/>
          </w:tcPr>
          <w:p w:rsidR="007B2A3E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60" w:type="dxa"/>
          </w:tcPr>
          <w:p w:rsidR="007B2A3E" w:rsidRPr="007A6083" w:rsidRDefault="007B2A3E" w:rsidP="002E0517">
            <w:pPr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Премия талантливой молодежи</w:t>
            </w:r>
          </w:p>
        </w:tc>
        <w:tc>
          <w:tcPr>
            <w:tcW w:w="1928" w:type="dxa"/>
            <w:vAlign w:val="center"/>
          </w:tcPr>
          <w:p w:rsidR="007B2A3E" w:rsidRPr="007A6083" w:rsidRDefault="00D04B10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</w:rPr>
              <w:t>от 14 до 35 лет</w:t>
            </w:r>
          </w:p>
        </w:tc>
        <w:tc>
          <w:tcPr>
            <w:tcW w:w="2064" w:type="dxa"/>
            <w:vAlign w:val="center"/>
          </w:tcPr>
          <w:p w:rsidR="007B2A3E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D04B10" w:rsidRPr="007A6083" w:rsidTr="002E0517">
        <w:tc>
          <w:tcPr>
            <w:tcW w:w="770" w:type="dxa"/>
            <w:vAlign w:val="center"/>
          </w:tcPr>
          <w:p w:rsidR="00D04B10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60" w:type="dxa"/>
          </w:tcPr>
          <w:p w:rsidR="00D04B10" w:rsidRPr="007A6083" w:rsidRDefault="00D04B10" w:rsidP="002E0517">
            <w:pPr>
              <w:tabs>
                <w:tab w:val="left" w:pos="1985"/>
                <w:tab w:val="left" w:pos="3660"/>
              </w:tabs>
              <w:rPr>
                <w:rFonts w:eastAsia="Calibri"/>
                <w:bCs/>
                <w:sz w:val="28"/>
                <w:szCs w:val="28"/>
              </w:rPr>
            </w:pPr>
            <w:r w:rsidRPr="007A6083">
              <w:rPr>
                <w:rFonts w:eastAsia="Calibri"/>
                <w:bCs/>
                <w:sz w:val="28"/>
                <w:szCs w:val="28"/>
              </w:rPr>
              <w:t>Районный фестиваль школьных команд КВН образовательных учреждений Ханты-Мансийского района</w:t>
            </w:r>
          </w:p>
          <w:p w:rsidR="00D04B10" w:rsidRPr="007A6083" w:rsidRDefault="00D04B10" w:rsidP="002E0517">
            <w:pPr>
              <w:tabs>
                <w:tab w:val="left" w:pos="1985"/>
                <w:tab w:val="left" w:pos="3660"/>
              </w:tabs>
              <w:rPr>
                <w:rFonts w:eastAsia="Calibri"/>
                <w:bCs/>
                <w:sz w:val="28"/>
                <w:szCs w:val="28"/>
              </w:rPr>
            </w:pPr>
            <w:r w:rsidRPr="007A6083">
              <w:rPr>
                <w:rFonts w:eastAsia="Calibri"/>
                <w:bCs/>
                <w:sz w:val="28"/>
                <w:szCs w:val="28"/>
              </w:rPr>
              <w:t>в формате онлайн</w:t>
            </w:r>
          </w:p>
          <w:p w:rsidR="00D04B10" w:rsidRPr="007A6083" w:rsidRDefault="00D04B10" w:rsidP="002E0517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D04B10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 до 17 лет</w:t>
            </w:r>
          </w:p>
        </w:tc>
        <w:tc>
          <w:tcPr>
            <w:tcW w:w="2064" w:type="dxa"/>
            <w:vAlign w:val="center"/>
          </w:tcPr>
          <w:p w:rsidR="00D04B10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</w:t>
            </w:r>
          </w:p>
        </w:tc>
      </w:tr>
      <w:tr w:rsidR="008407AA" w:rsidRPr="007A6083" w:rsidTr="002E0517">
        <w:tc>
          <w:tcPr>
            <w:tcW w:w="770" w:type="dxa"/>
          </w:tcPr>
          <w:p w:rsidR="00613D93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60" w:type="dxa"/>
          </w:tcPr>
          <w:p w:rsidR="00613D93" w:rsidRPr="007A6083" w:rsidRDefault="008603F4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hAnsi="Times New Roman"/>
                <w:sz w:val="28"/>
                <w:szCs w:val="28"/>
              </w:rPr>
              <w:t>«Президентские состязания» и «Президентские спортивные игры</w:t>
            </w:r>
          </w:p>
        </w:tc>
        <w:tc>
          <w:tcPr>
            <w:tcW w:w="1928" w:type="dxa"/>
          </w:tcPr>
          <w:p w:rsidR="00613D93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 до 17 лет</w:t>
            </w:r>
          </w:p>
        </w:tc>
        <w:tc>
          <w:tcPr>
            <w:tcW w:w="2064" w:type="dxa"/>
          </w:tcPr>
          <w:p w:rsidR="00613D93" w:rsidRPr="007A6083" w:rsidRDefault="008603F4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104 </w:t>
            </w:r>
          </w:p>
        </w:tc>
      </w:tr>
      <w:tr w:rsidR="008407AA" w:rsidRPr="007A6083" w:rsidTr="002E0517">
        <w:tc>
          <w:tcPr>
            <w:tcW w:w="770" w:type="dxa"/>
          </w:tcPr>
          <w:p w:rsidR="00613D93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60" w:type="dxa"/>
          </w:tcPr>
          <w:p w:rsidR="00613D93" w:rsidRPr="007A6083" w:rsidRDefault="008603F4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Районный шахматный турнир</w:t>
            </w:r>
          </w:p>
        </w:tc>
        <w:tc>
          <w:tcPr>
            <w:tcW w:w="1928" w:type="dxa"/>
          </w:tcPr>
          <w:p w:rsidR="00613D93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 до 17 лет</w:t>
            </w:r>
          </w:p>
        </w:tc>
        <w:tc>
          <w:tcPr>
            <w:tcW w:w="2064" w:type="dxa"/>
          </w:tcPr>
          <w:p w:rsidR="00613D93" w:rsidRPr="007A6083" w:rsidRDefault="008603F4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80 </w:t>
            </w:r>
          </w:p>
        </w:tc>
      </w:tr>
      <w:tr w:rsidR="008407AA" w:rsidRPr="007A6083" w:rsidTr="002E0517">
        <w:tc>
          <w:tcPr>
            <w:tcW w:w="770" w:type="dxa"/>
          </w:tcPr>
          <w:p w:rsidR="00613D93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60" w:type="dxa"/>
          </w:tcPr>
          <w:p w:rsidR="008603F4" w:rsidRPr="007A6083" w:rsidRDefault="008407AA" w:rsidP="002E0517">
            <w:pPr>
              <w:contextualSpacing/>
              <w:rPr>
                <w:bCs/>
                <w:sz w:val="28"/>
                <w:szCs w:val="28"/>
              </w:rPr>
            </w:pPr>
            <w:r w:rsidRPr="007A6083">
              <w:rPr>
                <w:bCs/>
                <w:sz w:val="28"/>
                <w:szCs w:val="28"/>
              </w:rPr>
              <w:t>С</w:t>
            </w:r>
            <w:r w:rsidR="008603F4" w:rsidRPr="007A6083">
              <w:rPr>
                <w:bCs/>
                <w:sz w:val="28"/>
                <w:szCs w:val="28"/>
              </w:rPr>
              <w:t>лет юнармейских отрядов.</w:t>
            </w:r>
          </w:p>
          <w:p w:rsidR="00613D93" w:rsidRPr="007A6083" w:rsidRDefault="00613D93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:rsidR="00613D93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 до 17 лет</w:t>
            </w:r>
          </w:p>
        </w:tc>
        <w:tc>
          <w:tcPr>
            <w:tcW w:w="2064" w:type="dxa"/>
          </w:tcPr>
          <w:p w:rsidR="00613D93" w:rsidRPr="007A6083" w:rsidRDefault="008603F4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90 </w:t>
            </w:r>
          </w:p>
        </w:tc>
      </w:tr>
      <w:tr w:rsidR="000F0521" w:rsidRPr="007A6083" w:rsidTr="002E0517">
        <w:tc>
          <w:tcPr>
            <w:tcW w:w="770" w:type="dxa"/>
          </w:tcPr>
          <w:p w:rsidR="008603F4" w:rsidRPr="007A6083" w:rsidRDefault="002E0517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60" w:type="dxa"/>
          </w:tcPr>
          <w:p w:rsidR="008603F4" w:rsidRPr="007A6083" w:rsidRDefault="008603F4" w:rsidP="002E0517">
            <w:pPr>
              <w:contextualSpacing/>
              <w:rPr>
                <w:bCs/>
                <w:sz w:val="28"/>
                <w:szCs w:val="28"/>
              </w:rPr>
            </w:pPr>
            <w:r w:rsidRPr="007A6083">
              <w:rPr>
                <w:bCs/>
                <w:sz w:val="28"/>
                <w:szCs w:val="28"/>
              </w:rPr>
              <w:t>Семейный фестиваль «Спортивный Уикенд».</w:t>
            </w:r>
          </w:p>
        </w:tc>
        <w:tc>
          <w:tcPr>
            <w:tcW w:w="1928" w:type="dxa"/>
          </w:tcPr>
          <w:p w:rsidR="008603F4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6 до 10</w:t>
            </w:r>
          </w:p>
        </w:tc>
        <w:tc>
          <w:tcPr>
            <w:tcW w:w="2064" w:type="dxa"/>
          </w:tcPr>
          <w:p w:rsidR="008603F4" w:rsidRPr="007A6083" w:rsidRDefault="008407AA" w:rsidP="002E0517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EC17FD" w:rsidRPr="007A6083" w:rsidRDefault="00EC17FD" w:rsidP="002E05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6083">
        <w:rPr>
          <w:sz w:val="28"/>
          <w:szCs w:val="28"/>
        </w:rPr>
        <w:t xml:space="preserve">33 обучающихся образовательных организаций Ханты-Мансийского района приняли участие в уроках Национальной технологической инициативы. </w:t>
      </w:r>
    </w:p>
    <w:p w:rsidR="000647C8" w:rsidRPr="007A6083" w:rsidRDefault="000647C8" w:rsidP="000647C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A6083">
        <w:rPr>
          <w:sz w:val="28"/>
          <w:szCs w:val="28"/>
        </w:rPr>
        <w:t xml:space="preserve">Педагоги-организаторы, педагоги дополнительного образования проводили игровые, познавательные, конкурсные и другие мероприятия не только для обучающихся, но и для их родителей (законных представителей), а также и для жителей населенных пунктов Ханты-Мансийского района. </w:t>
      </w:r>
    </w:p>
    <w:p w:rsidR="000647C8" w:rsidRPr="007A6083" w:rsidRDefault="000647C8" w:rsidP="000647C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A6083">
        <w:rPr>
          <w:sz w:val="28"/>
          <w:szCs w:val="28"/>
        </w:rPr>
        <w:t>В МАУ ДО ХМР «Центр дополнительного образования» реализуются социальные проекты «Диалог поколений» и «Память неподвластна временам».</w:t>
      </w:r>
    </w:p>
    <w:p w:rsidR="000647C8" w:rsidRPr="007A6083" w:rsidRDefault="000647C8" w:rsidP="000647C8">
      <w:pPr>
        <w:tabs>
          <w:tab w:val="left" w:pos="284"/>
        </w:tabs>
        <w:suppressAutoHyphens/>
        <w:jc w:val="both"/>
        <w:rPr>
          <w:sz w:val="28"/>
          <w:szCs w:val="28"/>
        </w:rPr>
      </w:pPr>
      <w:r w:rsidRPr="007A6083">
        <w:rPr>
          <w:sz w:val="28"/>
          <w:szCs w:val="28"/>
        </w:rPr>
        <w:tab/>
      </w:r>
      <w:r w:rsidRPr="007A6083">
        <w:rPr>
          <w:sz w:val="28"/>
          <w:szCs w:val="28"/>
        </w:rPr>
        <w:tab/>
        <w:t xml:space="preserve">Проект «Диалог поколений» реализуется на территории п. Луговской и направлен на привлечение внимания к проблемам людей пожилого возраста, </w:t>
      </w:r>
      <w:r w:rsidRPr="007A6083">
        <w:rPr>
          <w:sz w:val="28"/>
          <w:szCs w:val="28"/>
        </w:rPr>
        <w:lastRenderedPageBreak/>
        <w:t>их самореализации через волонтерскую деятельность, содействие воспитанию нравственности подростков посредством оказания помощи нуждающимся людям и проведении совместных акций и мероприятий.</w:t>
      </w:r>
    </w:p>
    <w:p w:rsidR="000647C8" w:rsidRPr="007A6083" w:rsidRDefault="000647C8" w:rsidP="000647C8">
      <w:pPr>
        <w:shd w:val="clear" w:color="auto" w:fill="FFFFFF"/>
        <w:ind w:firstLine="709"/>
        <w:jc w:val="both"/>
        <w:rPr>
          <w:sz w:val="28"/>
          <w:szCs w:val="28"/>
        </w:rPr>
      </w:pPr>
      <w:r w:rsidRPr="007A6083">
        <w:rPr>
          <w:sz w:val="28"/>
          <w:szCs w:val="28"/>
        </w:rPr>
        <w:t xml:space="preserve">Социальными партнерами проекта являются администрация 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>Ханты-Мансийского района, администрация сельского поселения Луговской, совет ветеранов Ханты-Мансийского района, муниципальное бюджетное учреждение Ханты-Мансийского района «Средняя общеобразовательная школа п. Луговской», муниципальное бюджетное учреждение культуры «Дружба» п.Луговской.</w:t>
      </w:r>
    </w:p>
    <w:p w:rsidR="000647C8" w:rsidRPr="007A6083" w:rsidRDefault="000647C8" w:rsidP="000647C8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7A6083">
        <w:rPr>
          <w:bCs/>
          <w:kern w:val="36"/>
          <w:sz w:val="28"/>
          <w:szCs w:val="28"/>
        </w:rPr>
        <w:t xml:space="preserve">С начала реализации проекта по настоящее время в его деятельность вовлечены более </w:t>
      </w:r>
      <w:r w:rsidRPr="007A6083">
        <w:rPr>
          <w:sz w:val="28"/>
          <w:szCs w:val="28"/>
        </w:rPr>
        <w:t xml:space="preserve">430 человек (30 - обучающихся, 370 - пожилые пенсионеры, 30 – «дети войны», военнослужащие, проходившие службу в «горячих» точках, инвалиды). Организованы более 20 мероприятий: «Посвящение в волонтеры» с участием волонтеров младшего, старшего школьного возраста и серебряных волонтеров;  «Встреча «Волонтер – призвание души», «Встреча «Память сердца»; добровольческие акции: «Каждый день на пользу людям», «Обелиски», «Поздравь юбиляра», «Красная гвоздика», «Верба…Верба», «Пасхальный подарок», «Волонтер, нужна твоя помощь!», «Пусть будет теплой осень жизни», «Мы славим женщину чье имя – МАТЬ» для матерей, награжденных медалью «Материнская слава», «Письмо солдату» и другие. </w:t>
      </w:r>
    </w:p>
    <w:p w:rsidR="000647C8" w:rsidRPr="007A6083" w:rsidRDefault="000647C8" w:rsidP="000647C8">
      <w:pPr>
        <w:tabs>
          <w:tab w:val="left" w:pos="0"/>
        </w:tabs>
        <w:ind w:right="60"/>
        <w:jc w:val="both"/>
        <w:rPr>
          <w:sz w:val="28"/>
          <w:szCs w:val="28"/>
        </w:rPr>
      </w:pPr>
      <w:r w:rsidRPr="007A6083">
        <w:rPr>
          <w:rStyle w:val="FontStyle21"/>
          <w:iCs/>
          <w:sz w:val="28"/>
          <w:szCs w:val="28"/>
        </w:rPr>
        <w:tab/>
      </w:r>
      <w:r w:rsidRPr="007A6083">
        <w:rPr>
          <w:rStyle w:val="FontStyle21"/>
          <w:rFonts w:ascii="Times New Roman" w:hAnsi="Times New Roman" w:cs="Times New Roman"/>
          <w:iCs/>
          <w:sz w:val="28"/>
          <w:szCs w:val="28"/>
        </w:rPr>
        <w:t>МАУ ДО ХМР «ЦДО»</w:t>
      </w:r>
      <w:r w:rsidRPr="007A6083">
        <w:rPr>
          <w:rStyle w:val="FontStyle21"/>
          <w:iCs/>
          <w:sz w:val="28"/>
          <w:szCs w:val="28"/>
        </w:rPr>
        <w:t xml:space="preserve"> с</w:t>
      </w:r>
      <w:r w:rsidRPr="007A6083">
        <w:rPr>
          <w:sz w:val="28"/>
          <w:szCs w:val="28"/>
        </w:rPr>
        <w:t xml:space="preserve">отрудничает с различными организациями 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 xml:space="preserve">и социальными учреждениями района, города, округа по проведению мероприятий направленных на выявление талантливых детей и молодежи: Югорская шахматная академия, Военный комиссариат ХМАО-Югры, Региональный молодежный центр ХМАО-Югры, Совет ветеранов 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 xml:space="preserve">Ханты-Мансийского района, Медицинская академия, Югорский университет  и др. </w:t>
      </w:r>
    </w:p>
    <w:p w:rsidR="006017D3" w:rsidRPr="002E0517" w:rsidRDefault="002734B1" w:rsidP="002E0517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2C2D2E"/>
          <w:sz w:val="28"/>
          <w:szCs w:val="28"/>
        </w:rPr>
      </w:pPr>
      <w:r w:rsidRPr="002E0517">
        <w:rPr>
          <w:i/>
          <w:color w:val="2C2D2E"/>
          <w:sz w:val="28"/>
          <w:szCs w:val="28"/>
        </w:rPr>
        <w:t xml:space="preserve"> С</w:t>
      </w:r>
      <w:r w:rsidR="00E772AE" w:rsidRPr="002E0517">
        <w:rPr>
          <w:i/>
          <w:color w:val="2C2D2E"/>
          <w:sz w:val="28"/>
          <w:szCs w:val="28"/>
        </w:rPr>
        <w:t>одействие региону в пров</w:t>
      </w:r>
      <w:r w:rsidR="007A6083" w:rsidRPr="002E0517">
        <w:rPr>
          <w:i/>
          <w:color w:val="2C2D2E"/>
          <w:sz w:val="28"/>
          <w:szCs w:val="28"/>
        </w:rPr>
        <w:t xml:space="preserve">едении мероприятий по поддержке </w:t>
      </w:r>
      <w:r w:rsidR="00E772AE" w:rsidRPr="002E0517">
        <w:rPr>
          <w:i/>
          <w:color w:val="2C2D2E"/>
          <w:sz w:val="28"/>
          <w:szCs w:val="28"/>
        </w:rPr>
        <w:t>участия школьников в профильных сменах, предметных школах и т.п.</w:t>
      </w:r>
    </w:p>
    <w:p w:rsidR="00DF30CC" w:rsidRPr="007A6083" w:rsidRDefault="00DF30CC" w:rsidP="00992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083">
        <w:rPr>
          <w:sz w:val="28"/>
          <w:szCs w:val="28"/>
        </w:rPr>
        <w:t xml:space="preserve">Впервые школьники Ханты-Мансийского района стали победителями регионального конкурса научно-технологических проектов «Читайбург», это ученица 10-го класса школы с. Селиярово Сивкова Елизавета, которая прошла образовательную стажировку в центре «Сириус» (г. Сочи) по направлению «Гуманитарные науки». Кроме этого, Елизавета Сивкова стала призером олимпиады для обучающихся 10−11-х классов общеобразовательных организаций, расположенных на территории 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 xml:space="preserve">Ханты-Мансийского автономного округа – Югры, по основам знаний 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>о государственном (муниципальном) управлении, государственной (муниципальной) службе.</w:t>
      </w:r>
    </w:p>
    <w:p w:rsidR="00F628EB" w:rsidRPr="002E0517" w:rsidRDefault="00DF30CC" w:rsidP="002E05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8"/>
          <w:szCs w:val="28"/>
        </w:rPr>
      </w:pPr>
      <w:r w:rsidRPr="007A6083">
        <w:rPr>
          <w:sz w:val="28"/>
          <w:szCs w:val="28"/>
        </w:rPr>
        <w:t>Обучающиеся школы п. Луговской в ноябре 2021 года приняли участие в смене Школы Передовых Технологий на базе Сургутского государственного университета, где они получили практический опыт работы в профессиональной роли перспективных специальностей будущего, в частности, агробиотехнолога (агронома в облас</w:t>
      </w:r>
      <w:r w:rsidR="002E0517">
        <w:rPr>
          <w:sz w:val="28"/>
          <w:szCs w:val="28"/>
        </w:rPr>
        <w:t>ти агробиотехнологии растений).</w:t>
      </w:r>
    </w:p>
    <w:p w:rsidR="00E772AE" w:rsidRPr="002E0517" w:rsidRDefault="00E540FE" w:rsidP="002E05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2C2D2E"/>
          <w:sz w:val="28"/>
          <w:szCs w:val="28"/>
        </w:rPr>
      </w:pPr>
      <w:r w:rsidRPr="002E0517">
        <w:rPr>
          <w:i/>
          <w:color w:val="2C2D2E"/>
          <w:sz w:val="28"/>
          <w:szCs w:val="28"/>
        </w:rPr>
        <w:lastRenderedPageBreak/>
        <w:t>С</w:t>
      </w:r>
      <w:r w:rsidR="00E772AE" w:rsidRPr="002E0517">
        <w:rPr>
          <w:i/>
          <w:color w:val="2C2D2E"/>
          <w:sz w:val="28"/>
          <w:szCs w:val="28"/>
        </w:rPr>
        <w:t>одействие региону в проведен</w:t>
      </w:r>
      <w:r w:rsidR="007A6083" w:rsidRPr="002E0517">
        <w:rPr>
          <w:i/>
          <w:color w:val="2C2D2E"/>
          <w:sz w:val="28"/>
          <w:szCs w:val="28"/>
        </w:rPr>
        <w:t xml:space="preserve">ии мероприятий, направленных на </w:t>
      </w:r>
      <w:r w:rsidR="00E772AE" w:rsidRPr="002E0517">
        <w:rPr>
          <w:i/>
          <w:color w:val="2C2D2E"/>
          <w:sz w:val="28"/>
          <w:szCs w:val="28"/>
        </w:rPr>
        <w:t>поддержку участия команд кружков</w:t>
      </w:r>
      <w:r w:rsidR="007A6083" w:rsidRPr="002E0517">
        <w:rPr>
          <w:i/>
          <w:color w:val="2C2D2E"/>
          <w:sz w:val="28"/>
          <w:szCs w:val="28"/>
        </w:rPr>
        <w:t xml:space="preserve"> технического творчества, точек </w:t>
      </w:r>
      <w:r w:rsidR="00E772AE" w:rsidRPr="002E0517">
        <w:rPr>
          <w:i/>
          <w:color w:val="2C2D2E"/>
          <w:sz w:val="28"/>
          <w:szCs w:val="28"/>
        </w:rPr>
        <w:t>роста, творческих детск</w:t>
      </w:r>
      <w:r w:rsidR="007A6083" w:rsidRPr="002E0517">
        <w:rPr>
          <w:i/>
          <w:color w:val="2C2D2E"/>
          <w:sz w:val="28"/>
          <w:szCs w:val="28"/>
        </w:rPr>
        <w:t xml:space="preserve">их коллективов в региональных и </w:t>
      </w:r>
      <w:r w:rsidR="00E772AE" w:rsidRPr="002E0517">
        <w:rPr>
          <w:i/>
          <w:color w:val="2C2D2E"/>
          <w:sz w:val="28"/>
          <w:szCs w:val="28"/>
        </w:rPr>
        <w:t>федеральных конкурсах, соревнованиях и т.п.</w:t>
      </w:r>
    </w:p>
    <w:p w:rsidR="00215E0E" w:rsidRPr="007A6083" w:rsidRDefault="007707D4" w:rsidP="00DF30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083">
        <w:rPr>
          <w:i/>
          <w:sz w:val="28"/>
          <w:szCs w:val="28"/>
        </w:rPr>
        <w:t xml:space="preserve"> </w:t>
      </w:r>
      <w:r w:rsidR="007A6083" w:rsidRPr="007A6083">
        <w:rPr>
          <w:i/>
          <w:sz w:val="28"/>
          <w:szCs w:val="28"/>
        </w:rPr>
        <w:tab/>
      </w:r>
      <w:r w:rsidRPr="007A6083">
        <w:rPr>
          <w:sz w:val="28"/>
          <w:szCs w:val="28"/>
        </w:rPr>
        <w:t xml:space="preserve">В Ханты-Мансийском районе ведется работа по регистрации кружков </w:t>
      </w:r>
      <w:r w:rsidR="00620B1B" w:rsidRPr="007A6083">
        <w:rPr>
          <w:sz w:val="28"/>
          <w:szCs w:val="28"/>
        </w:rPr>
        <w:t>на карте кружков Кружкового дви</w:t>
      </w:r>
      <w:r w:rsidRPr="007A6083">
        <w:rPr>
          <w:sz w:val="28"/>
          <w:szCs w:val="28"/>
        </w:rPr>
        <w:t xml:space="preserve">жения. </w:t>
      </w:r>
    </w:p>
    <w:p w:rsidR="00AD5FA6" w:rsidRPr="002E0517" w:rsidRDefault="00AD5FA6" w:rsidP="00DF30CC">
      <w:pPr>
        <w:ind w:firstLine="567"/>
        <w:rPr>
          <w:b/>
          <w:sz w:val="28"/>
          <w:szCs w:val="28"/>
        </w:rPr>
      </w:pPr>
      <w:r w:rsidRPr="002E0517">
        <w:rPr>
          <w:sz w:val="28"/>
          <w:szCs w:val="28"/>
        </w:rPr>
        <w:t xml:space="preserve">Таблица 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94"/>
        <w:gridCol w:w="7199"/>
        <w:gridCol w:w="1671"/>
      </w:tblGrid>
      <w:tr w:rsidR="005B5067" w:rsidRPr="007A6083" w:rsidTr="002C66AD">
        <w:tc>
          <w:tcPr>
            <w:tcW w:w="594" w:type="dxa"/>
          </w:tcPr>
          <w:p w:rsidR="005B5067" w:rsidRPr="007A6083" w:rsidRDefault="005B5067" w:rsidP="00DF30CC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199" w:type="dxa"/>
          </w:tcPr>
          <w:p w:rsidR="005B5067" w:rsidRPr="007A6083" w:rsidRDefault="005B5067" w:rsidP="00DF30CC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1" w:type="dxa"/>
          </w:tcPr>
          <w:p w:rsidR="005B5067" w:rsidRPr="007A6083" w:rsidRDefault="005B5067" w:rsidP="00DF30CC">
            <w:pPr>
              <w:spacing w:line="259" w:lineRule="auto"/>
              <w:rPr>
                <w:sz w:val="28"/>
                <w:szCs w:val="28"/>
              </w:rPr>
            </w:pPr>
            <w:r w:rsidRPr="007A6083">
              <w:rPr>
                <w:sz w:val="28"/>
                <w:szCs w:val="28"/>
              </w:rPr>
              <w:t>Значение</w:t>
            </w:r>
            <w:r w:rsidR="00620B1B" w:rsidRPr="007A6083">
              <w:rPr>
                <w:sz w:val="28"/>
                <w:szCs w:val="28"/>
              </w:rPr>
              <w:t>, чел</w:t>
            </w:r>
          </w:p>
        </w:tc>
      </w:tr>
      <w:tr w:rsidR="005B5067" w:rsidRPr="007A6083" w:rsidTr="002C66AD">
        <w:tc>
          <w:tcPr>
            <w:tcW w:w="594" w:type="dxa"/>
          </w:tcPr>
          <w:p w:rsidR="005B5067" w:rsidRPr="007A6083" w:rsidRDefault="005B5067" w:rsidP="00DF30CC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99" w:type="dxa"/>
          </w:tcPr>
          <w:p w:rsidR="005B5067" w:rsidRPr="007A6083" w:rsidRDefault="00620B1B" w:rsidP="00DF30CC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</w:t>
            </w:r>
            <w:r w:rsidR="005B5067"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обучающихся</w:t>
            </w:r>
            <w:r w:rsidR="00840017"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5-11 классов</w:t>
            </w:r>
            <w:r w:rsidR="005B5067"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охваченных программами технологических кружков</w:t>
            </w:r>
          </w:p>
        </w:tc>
        <w:tc>
          <w:tcPr>
            <w:tcW w:w="1671" w:type="dxa"/>
          </w:tcPr>
          <w:p w:rsidR="005B5067" w:rsidRPr="007A6083" w:rsidRDefault="007A6083" w:rsidP="00DF30CC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371</w:t>
            </w:r>
          </w:p>
        </w:tc>
      </w:tr>
      <w:tr w:rsidR="005B5067" w:rsidRPr="007A6083" w:rsidTr="002C66AD">
        <w:tc>
          <w:tcPr>
            <w:tcW w:w="594" w:type="dxa"/>
          </w:tcPr>
          <w:p w:rsidR="005B5067" w:rsidRPr="007A6083" w:rsidRDefault="00840017" w:rsidP="00DF30CC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99" w:type="dxa"/>
          </w:tcPr>
          <w:p w:rsidR="005B5067" w:rsidRPr="007A6083" w:rsidRDefault="00620B1B" w:rsidP="00DF30CC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</w:t>
            </w:r>
            <w:r w:rsidR="005B5067"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обучающихся</w:t>
            </w:r>
            <w:r w:rsidR="00840017"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5-11 классов</w:t>
            </w:r>
            <w:r w:rsidR="005B5067"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охваченных программами «Точек роста»</w:t>
            </w:r>
          </w:p>
        </w:tc>
        <w:tc>
          <w:tcPr>
            <w:tcW w:w="1671" w:type="dxa"/>
          </w:tcPr>
          <w:p w:rsidR="005B5067" w:rsidRPr="007A6083" w:rsidRDefault="00805D2A" w:rsidP="00DF30CC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A60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1142</w:t>
            </w:r>
          </w:p>
        </w:tc>
      </w:tr>
    </w:tbl>
    <w:p w:rsidR="00805D2A" w:rsidRPr="007A6083" w:rsidRDefault="00805D2A" w:rsidP="007A6083">
      <w:pPr>
        <w:ind w:firstLine="709"/>
        <w:jc w:val="both"/>
        <w:rPr>
          <w:sz w:val="28"/>
          <w:szCs w:val="28"/>
        </w:rPr>
      </w:pPr>
      <w:r w:rsidRPr="007A6083">
        <w:rPr>
          <w:sz w:val="28"/>
          <w:szCs w:val="28"/>
        </w:rPr>
        <w:t xml:space="preserve">С целью предоставления новых возможностей для обучающихся </w:t>
      </w:r>
      <w:r w:rsidR="002C66AD">
        <w:rPr>
          <w:sz w:val="28"/>
          <w:szCs w:val="28"/>
        </w:rPr>
        <w:br/>
      </w:r>
      <w:r w:rsidR="00FE5AC0">
        <w:rPr>
          <w:sz w:val="28"/>
          <w:szCs w:val="28"/>
        </w:rPr>
        <w:t xml:space="preserve">в 2021 году </w:t>
      </w:r>
      <w:r w:rsidRPr="007A6083">
        <w:rPr>
          <w:sz w:val="28"/>
          <w:szCs w:val="28"/>
        </w:rPr>
        <w:t xml:space="preserve">в сельской местности созданы два центра образования цифрового 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 xml:space="preserve">и гуманитарного профиля «Точка роста» на базе образовательных организаций МКОУ ХМР «СОШ с. Селиярово», МАОУ ХМР «СОШ д. Ярки»,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профилей. </w:t>
      </w:r>
    </w:p>
    <w:p w:rsidR="00805D2A" w:rsidRDefault="00FE5AC0" w:rsidP="007A6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805D2A" w:rsidRPr="007A6083">
        <w:rPr>
          <w:sz w:val="28"/>
          <w:szCs w:val="28"/>
        </w:rPr>
        <w:t>на территории Ханты-Мансийского района функционируют семь центров «Точка роста» с охватом основными и дополнительными общеобразовательными программами цифрового, естественно-научного</w:t>
      </w:r>
      <w:r w:rsidR="002C66AD">
        <w:rPr>
          <w:sz w:val="28"/>
          <w:szCs w:val="28"/>
        </w:rPr>
        <w:br/>
      </w:r>
      <w:r w:rsidR="00805D2A" w:rsidRPr="007A6083">
        <w:rPr>
          <w:sz w:val="28"/>
          <w:szCs w:val="28"/>
        </w:rPr>
        <w:t xml:space="preserve"> и гуманитарного профилей 1 142 обучающихся. </w:t>
      </w:r>
    </w:p>
    <w:p w:rsidR="00FE5AC0" w:rsidRPr="007A6083" w:rsidRDefault="00FE5AC0" w:rsidP="00FE5AC0">
      <w:pPr>
        <w:ind w:firstLine="709"/>
        <w:jc w:val="both"/>
        <w:rPr>
          <w:bCs/>
          <w:sz w:val="28"/>
          <w:szCs w:val="28"/>
        </w:rPr>
      </w:pPr>
      <w:r w:rsidRPr="007A6083">
        <w:rPr>
          <w:sz w:val="28"/>
          <w:szCs w:val="28"/>
        </w:rPr>
        <w:t xml:space="preserve">В целях достижения целевого показателя регионального проекта «Успех каждого ребенка» «…число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Федерации», вовлечения детей и подростков в инженерно-конструкторскую, изобретательскую и исследовательскую деятельность на базе учреждения функционирует Детский технопарк Ханты-Мансийского района. </w:t>
      </w:r>
    </w:p>
    <w:p w:rsidR="00FE5AC0" w:rsidRPr="007A6083" w:rsidRDefault="00FE5AC0" w:rsidP="00FE5AC0">
      <w:pPr>
        <w:pStyle w:val="1"/>
        <w:shd w:val="clear" w:color="auto" w:fill="auto"/>
        <w:ind w:firstLine="709"/>
        <w:jc w:val="both"/>
      </w:pPr>
      <w:r w:rsidRPr="007A6083">
        <w:t xml:space="preserve">В детском технопарке дети и подростки занимаются по следующим видам деятельности: робототехника, программирование </w:t>
      </w:r>
      <w:r>
        <w:br/>
      </w:r>
      <w:r w:rsidRPr="007A6083">
        <w:t>и 3D-моделированием – 104 обучающихся; автомоделизм – 40 обучающихся; авиамоделирование - 40 обучающихся; виртуальная реальность – 25 обучающихся; техническое моделирование и конструирование изделий из древесины – 70 обучающихся; культура информационной безопасности – 10 обучающихся; электроника и схемотехника – 10 обучающихся; архитектурное макетирование – 22 обучающихся; исследовательская и проектная деятельность в области естественных наук – 286 обучающихся, студия мультипликации – 50 обучающихся.</w:t>
      </w:r>
    </w:p>
    <w:p w:rsidR="00FE5AC0" w:rsidRDefault="00FE5AC0" w:rsidP="007A6083">
      <w:pPr>
        <w:ind w:firstLine="709"/>
        <w:jc w:val="both"/>
        <w:rPr>
          <w:sz w:val="28"/>
          <w:szCs w:val="28"/>
        </w:rPr>
      </w:pPr>
    </w:p>
    <w:p w:rsidR="00FE5AC0" w:rsidRPr="007A6083" w:rsidRDefault="00FE5AC0" w:rsidP="007A6083">
      <w:pPr>
        <w:ind w:firstLine="709"/>
        <w:jc w:val="both"/>
        <w:rPr>
          <w:b/>
          <w:sz w:val="28"/>
          <w:szCs w:val="28"/>
        </w:rPr>
      </w:pPr>
    </w:p>
    <w:p w:rsidR="00805D2A" w:rsidRPr="007A6083" w:rsidRDefault="00805D2A" w:rsidP="007A6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083">
        <w:rPr>
          <w:sz w:val="28"/>
          <w:szCs w:val="28"/>
        </w:rPr>
        <w:t xml:space="preserve">В деятельность детского технопарка при Центре дополнительного образования вовлечены 656 детей, что выше целевого значения на 379 человек. </w:t>
      </w:r>
    </w:p>
    <w:p w:rsidR="00805D2A" w:rsidRPr="007A6083" w:rsidRDefault="00805D2A" w:rsidP="007A6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083">
        <w:rPr>
          <w:sz w:val="28"/>
          <w:szCs w:val="28"/>
        </w:rPr>
        <w:t>9,59% обучающихся образовательных организаций вовлечены</w:t>
      </w:r>
      <w:r w:rsidR="002C66AD">
        <w:rPr>
          <w:sz w:val="28"/>
          <w:szCs w:val="28"/>
        </w:rPr>
        <w:br/>
      </w:r>
      <w:r w:rsidRPr="007A6083">
        <w:rPr>
          <w:sz w:val="28"/>
          <w:szCs w:val="28"/>
        </w:rPr>
        <w:t xml:space="preserve"> в деятельность региональных центров выявления, поддержки и развития способностей и талантов у детей и молодежи, технопарков «</w:t>
      </w:r>
      <w:r w:rsidR="000E7BEA" w:rsidRPr="007A6083">
        <w:rPr>
          <w:sz w:val="28"/>
          <w:szCs w:val="28"/>
        </w:rPr>
        <w:t xml:space="preserve">Кванториум» </w:t>
      </w:r>
      <w:r w:rsidR="002C66AD">
        <w:rPr>
          <w:sz w:val="28"/>
          <w:szCs w:val="28"/>
        </w:rPr>
        <w:br/>
      </w:r>
      <w:r w:rsidR="000E7BEA" w:rsidRPr="007A6083">
        <w:rPr>
          <w:sz w:val="28"/>
          <w:szCs w:val="28"/>
        </w:rPr>
        <w:t xml:space="preserve">и центров «IТ-куб», </w:t>
      </w:r>
      <w:r w:rsidRPr="007A6083">
        <w:rPr>
          <w:sz w:val="28"/>
          <w:szCs w:val="28"/>
        </w:rPr>
        <w:t>что на 2,59% выше установленного целевого показателя.</w:t>
      </w:r>
    </w:p>
    <w:p w:rsidR="00805D2A" w:rsidRPr="007A6083" w:rsidRDefault="00805D2A" w:rsidP="007A6083">
      <w:pPr>
        <w:tabs>
          <w:tab w:val="left" w:pos="1701"/>
        </w:tabs>
        <w:ind w:firstLine="720"/>
        <w:jc w:val="both"/>
        <w:rPr>
          <w:sz w:val="28"/>
          <w:szCs w:val="28"/>
        </w:rPr>
      </w:pPr>
      <w:r w:rsidRPr="007A6083">
        <w:rPr>
          <w:sz w:val="28"/>
          <w:szCs w:val="28"/>
        </w:rPr>
        <w:t xml:space="preserve">В </w:t>
      </w:r>
      <w:r w:rsidRPr="007A6083">
        <w:rPr>
          <w:spacing w:val="-2"/>
          <w:sz w:val="28"/>
          <w:szCs w:val="28"/>
        </w:rPr>
        <w:t xml:space="preserve">открытых онлайн-уроках, реализуемых с учетом опыта цикла открытых уроков «Проектория», «Уроки настоящего», направленных </w:t>
      </w:r>
      <w:r w:rsidR="002C66AD">
        <w:rPr>
          <w:spacing w:val="-2"/>
          <w:sz w:val="28"/>
          <w:szCs w:val="28"/>
        </w:rPr>
        <w:br/>
      </w:r>
      <w:r w:rsidRPr="007A6083">
        <w:rPr>
          <w:spacing w:val="-2"/>
          <w:sz w:val="28"/>
          <w:szCs w:val="28"/>
        </w:rPr>
        <w:t>на раннюю профориентацию,</w:t>
      </w:r>
      <w:r w:rsidRPr="007A6083">
        <w:rPr>
          <w:sz w:val="28"/>
          <w:szCs w:val="28"/>
        </w:rPr>
        <w:t xml:space="preserve"> приняли участие 100% обучающихся 5−11-х классов.  </w:t>
      </w:r>
    </w:p>
    <w:p w:rsidR="00805D2A" w:rsidRPr="007A6083" w:rsidRDefault="00805D2A" w:rsidP="007A6083">
      <w:pPr>
        <w:tabs>
          <w:tab w:val="left" w:pos="1701"/>
        </w:tabs>
        <w:ind w:firstLine="720"/>
        <w:jc w:val="both"/>
        <w:rPr>
          <w:sz w:val="28"/>
          <w:szCs w:val="28"/>
        </w:rPr>
      </w:pPr>
      <w:r w:rsidRPr="007A6083">
        <w:rPr>
          <w:sz w:val="28"/>
          <w:szCs w:val="28"/>
        </w:rPr>
        <w:t xml:space="preserve">330 старшеклассников стали участниками Всероссийского конкурса для школьников «Большая перемена», что на 17 человек больше, чем в 2020 году. </w:t>
      </w:r>
    </w:p>
    <w:p w:rsidR="00805D2A" w:rsidRPr="007A6083" w:rsidRDefault="00805D2A" w:rsidP="007A6083">
      <w:pPr>
        <w:tabs>
          <w:tab w:val="left" w:pos="1701"/>
        </w:tabs>
        <w:ind w:firstLine="720"/>
        <w:jc w:val="both"/>
        <w:rPr>
          <w:sz w:val="28"/>
          <w:szCs w:val="28"/>
        </w:rPr>
      </w:pPr>
      <w:r w:rsidRPr="007A6083">
        <w:rPr>
          <w:sz w:val="28"/>
          <w:szCs w:val="28"/>
        </w:rPr>
        <w:t>В проекте ранней профессиональной ориентации школьников 6−11-х классов «Билет в будущее» приняли участие 515 обучающихся, что составило 43,4% при плановом значении 30%.</w:t>
      </w:r>
    </w:p>
    <w:p w:rsidR="00805D2A" w:rsidRPr="007A6083" w:rsidRDefault="00805D2A" w:rsidP="007A6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083">
        <w:rPr>
          <w:sz w:val="28"/>
          <w:szCs w:val="28"/>
        </w:rPr>
        <w:t>.</w:t>
      </w:r>
      <w:r w:rsidR="00A01DCB" w:rsidRPr="007A6083">
        <w:rPr>
          <w:sz w:val="28"/>
          <w:szCs w:val="28"/>
        </w:rPr>
        <w:t xml:space="preserve"> </w:t>
      </w:r>
      <w:r w:rsidRPr="007A6083">
        <w:rPr>
          <w:sz w:val="28"/>
          <w:szCs w:val="28"/>
        </w:rPr>
        <w:t xml:space="preserve">В сдаче единого государственного экзамена приняли участие </w:t>
      </w:r>
      <w:r w:rsidRPr="007A6083">
        <w:rPr>
          <w:sz w:val="28"/>
          <w:szCs w:val="28"/>
        </w:rPr>
        <w:br/>
        <w:t>60 выпускников (из 87), которые планировали поступать в вузы, из них высокий результат в 81-98 баллов получили девять участников, или 10,3%.</w:t>
      </w:r>
    </w:p>
    <w:p w:rsidR="00840017" w:rsidRPr="007A6083" w:rsidRDefault="00805D2A" w:rsidP="007A6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083">
        <w:rPr>
          <w:sz w:val="28"/>
          <w:szCs w:val="28"/>
        </w:rPr>
        <w:t>Восемь выпускников 9-х классов, семь выпускников 11-х классов получили аттестаты с отличием</w:t>
      </w:r>
      <w:r w:rsidR="007A6083" w:rsidRPr="007A6083">
        <w:rPr>
          <w:sz w:val="28"/>
          <w:szCs w:val="28"/>
        </w:rPr>
        <w:t>.</w:t>
      </w:r>
    </w:p>
    <w:p w:rsidR="00840017" w:rsidRDefault="004B65A0" w:rsidP="007A6083">
      <w:pPr>
        <w:pStyle w:val="1"/>
        <w:shd w:val="clear" w:color="auto" w:fill="auto"/>
        <w:ind w:firstLine="709"/>
        <w:jc w:val="both"/>
      </w:pPr>
      <w:r w:rsidRPr="007A6083">
        <w:t>Показатель занятости детей и подростков технической и естественнонаучной направленностей составил 657 обучающихся. По сравнению с 2019-2020 учебным годом данный показатель выше на 22% (538 обучающихся). Это обусловлено повышенным интересом детей к техническим видам творчества.</w:t>
      </w:r>
    </w:p>
    <w:p w:rsidR="00FE5AC0" w:rsidRPr="00FE5AC0" w:rsidRDefault="00FE5AC0" w:rsidP="00FE5AC0">
      <w:pPr>
        <w:ind w:firstLine="709"/>
        <w:jc w:val="both"/>
        <w:rPr>
          <w:bCs/>
          <w:sz w:val="28"/>
          <w:szCs w:val="28"/>
        </w:rPr>
      </w:pPr>
      <w:r w:rsidRPr="007A6083">
        <w:rPr>
          <w:bCs/>
          <w:sz w:val="28"/>
          <w:szCs w:val="28"/>
        </w:rPr>
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составляет 9,8% при плановом значении 9%. </w:t>
      </w:r>
    </w:p>
    <w:p w:rsidR="00E772AE" w:rsidRPr="007A6083" w:rsidRDefault="00F273BA" w:rsidP="007A6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7A6083">
        <w:rPr>
          <w:i/>
          <w:color w:val="2C2D2E"/>
          <w:sz w:val="28"/>
          <w:szCs w:val="28"/>
        </w:rPr>
        <w:t>С</w:t>
      </w:r>
      <w:r w:rsidR="00E772AE" w:rsidRPr="007A6083">
        <w:rPr>
          <w:i/>
          <w:color w:val="2C2D2E"/>
          <w:sz w:val="28"/>
          <w:szCs w:val="28"/>
        </w:rPr>
        <w:t>одействие региону в прове</w:t>
      </w:r>
      <w:r w:rsidR="007A6083" w:rsidRPr="007A6083">
        <w:rPr>
          <w:i/>
          <w:color w:val="2C2D2E"/>
          <w:sz w:val="28"/>
          <w:szCs w:val="28"/>
        </w:rPr>
        <w:t xml:space="preserve">дении мероприятий для родителей </w:t>
      </w:r>
      <w:r w:rsidR="00E772AE" w:rsidRPr="007A6083">
        <w:rPr>
          <w:i/>
          <w:color w:val="2C2D2E"/>
          <w:sz w:val="28"/>
          <w:szCs w:val="28"/>
        </w:rPr>
        <w:t xml:space="preserve">(законных представителей) по </w:t>
      </w:r>
      <w:r w:rsidR="007A6083" w:rsidRPr="007A6083">
        <w:rPr>
          <w:i/>
          <w:color w:val="2C2D2E"/>
          <w:sz w:val="28"/>
          <w:szCs w:val="28"/>
        </w:rPr>
        <w:t xml:space="preserve">вопросам выявления, поддержки и </w:t>
      </w:r>
      <w:r w:rsidR="00E772AE" w:rsidRPr="007A6083">
        <w:rPr>
          <w:i/>
          <w:color w:val="2C2D2E"/>
          <w:sz w:val="28"/>
          <w:szCs w:val="28"/>
        </w:rPr>
        <w:t>развития способностей и талантов у детей и молодежи</w:t>
      </w:r>
      <w:r w:rsidR="007A6083">
        <w:rPr>
          <w:color w:val="2C2D2E"/>
          <w:sz w:val="28"/>
          <w:szCs w:val="28"/>
        </w:rPr>
        <w:t>.</w:t>
      </w:r>
    </w:p>
    <w:p w:rsidR="00CE0982" w:rsidRPr="007A6083" w:rsidRDefault="007A6083" w:rsidP="007A6083">
      <w:pPr>
        <w:tabs>
          <w:tab w:val="left" w:pos="0"/>
        </w:tabs>
        <w:jc w:val="both"/>
        <w:rPr>
          <w:sz w:val="28"/>
          <w:szCs w:val="28"/>
        </w:rPr>
      </w:pPr>
      <w:r w:rsidRPr="007A6083">
        <w:rPr>
          <w:sz w:val="28"/>
          <w:szCs w:val="28"/>
        </w:rPr>
        <w:tab/>
      </w:r>
      <w:r w:rsidR="0036287D" w:rsidRPr="007A6083">
        <w:rPr>
          <w:sz w:val="28"/>
          <w:szCs w:val="28"/>
        </w:rPr>
        <w:t>В Х</w:t>
      </w:r>
      <w:r w:rsidR="00544764" w:rsidRPr="007A6083">
        <w:rPr>
          <w:sz w:val="28"/>
          <w:szCs w:val="28"/>
        </w:rPr>
        <w:t xml:space="preserve">анты-Мансийском районе в образовательных организациях и </w:t>
      </w:r>
      <w:r w:rsidR="0036287D" w:rsidRPr="007A6083">
        <w:rPr>
          <w:sz w:val="28"/>
          <w:szCs w:val="28"/>
        </w:rPr>
        <w:t>в МАУ ДО ХМР «ЦДО» проводятся к</w:t>
      </w:r>
      <w:r w:rsidR="00544764" w:rsidRPr="007A6083">
        <w:rPr>
          <w:sz w:val="28"/>
          <w:szCs w:val="28"/>
        </w:rPr>
        <w:t>онсультаций для родителей (законных представите</w:t>
      </w:r>
      <w:r w:rsidR="0036287D" w:rsidRPr="007A6083">
        <w:rPr>
          <w:sz w:val="28"/>
          <w:szCs w:val="28"/>
        </w:rPr>
        <w:t>лей), в том числе дистанционном.</w:t>
      </w:r>
    </w:p>
    <w:p w:rsidR="00DF67F4" w:rsidRPr="002E0517" w:rsidRDefault="00F273BA" w:rsidP="002E0517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2C2D2E"/>
          <w:sz w:val="28"/>
          <w:szCs w:val="28"/>
        </w:rPr>
      </w:pPr>
      <w:r w:rsidRPr="002E0517">
        <w:rPr>
          <w:i/>
          <w:color w:val="2C2D2E"/>
          <w:sz w:val="28"/>
          <w:szCs w:val="28"/>
        </w:rPr>
        <w:t>П</w:t>
      </w:r>
      <w:r w:rsidR="00E772AE" w:rsidRPr="002E0517">
        <w:rPr>
          <w:i/>
          <w:color w:val="2C2D2E"/>
          <w:sz w:val="28"/>
          <w:szCs w:val="28"/>
        </w:rPr>
        <w:t>о охвату обучающихся дополн</w:t>
      </w:r>
      <w:r w:rsidR="007A6083" w:rsidRPr="002E0517">
        <w:rPr>
          <w:i/>
          <w:color w:val="2C2D2E"/>
          <w:sz w:val="28"/>
          <w:szCs w:val="28"/>
        </w:rPr>
        <w:t xml:space="preserve">ительным образованием на основе </w:t>
      </w:r>
      <w:r w:rsidR="00E772AE" w:rsidRPr="002E0517">
        <w:rPr>
          <w:i/>
          <w:color w:val="2C2D2E"/>
          <w:sz w:val="28"/>
          <w:szCs w:val="28"/>
        </w:rPr>
        <w:t>учета их потребности</w:t>
      </w:r>
    </w:p>
    <w:p w:rsidR="006C5434" w:rsidRPr="007A6083" w:rsidRDefault="006C5434" w:rsidP="006C5434">
      <w:pPr>
        <w:pStyle w:val="Style14"/>
        <w:widowControl/>
        <w:spacing w:before="34" w:line="240" w:lineRule="auto"/>
        <w:ind w:firstLine="709"/>
        <w:contextualSpacing/>
        <w:rPr>
          <w:rStyle w:val="FontStyle21"/>
          <w:rFonts w:ascii="Times New Roman" w:hAnsi="Times New Roman"/>
          <w:sz w:val="28"/>
          <w:szCs w:val="28"/>
        </w:rPr>
      </w:pPr>
      <w:r w:rsidRPr="007A6083">
        <w:rPr>
          <w:rStyle w:val="FontStyle21"/>
          <w:rFonts w:ascii="Times New Roman" w:hAnsi="Times New Roman"/>
          <w:sz w:val="28"/>
          <w:szCs w:val="28"/>
        </w:rPr>
        <w:t>Реализация дополнительных общеобразовательных общеразвивающих программ по направленностям образовательной деятельности:</w:t>
      </w:r>
    </w:p>
    <w:p w:rsidR="006C5434" w:rsidRPr="007A6083" w:rsidRDefault="006C5434" w:rsidP="006C5434">
      <w:pPr>
        <w:pStyle w:val="Style12"/>
        <w:widowControl/>
        <w:numPr>
          <w:ilvl w:val="0"/>
          <w:numId w:val="48"/>
        </w:numPr>
        <w:tabs>
          <w:tab w:val="left" w:pos="1853"/>
        </w:tabs>
        <w:ind w:firstLine="709"/>
        <w:contextualSpacing/>
        <w:rPr>
          <w:rStyle w:val="FontStyle22"/>
          <w:rFonts w:ascii="Times New Roman" w:hAnsi="Times New Roman"/>
          <w:sz w:val="28"/>
          <w:szCs w:val="28"/>
        </w:rPr>
      </w:pPr>
      <w:r w:rsidRPr="007A6083">
        <w:rPr>
          <w:rStyle w:val="FontStyle22"/>
          <w:rFonts w:ascii="Times New Roman" w:hAnsi="Times New Roman"/>
          <w:sz w:val="28"/>
          <w:szCs w:val="28"/>
        </w:rPr>
        <w:t>27 % программ художественной направленности;</w:t>
      </w:r>
    </w:p>
    <w:p w:rsidR="006C5434" w:rsidRPr="007A6083" w:rsidRDefault="006C5434" w:rsidP="006C5434">
      <w:pPr>
        <w:pStyle w:val="Style12"/>
        <w:widowControl/>
        <w:numPr>
          <w:ilvl w:val="0"/>
          <w:numId w:val="48"/>
        </w:numPr>
        <w:tabs>
          <w:tab w:val="left" w:pos="1853"/>
        </w:tabs>
        <w:ind w:firstLine="709"/>
        <w:contextualSpacing/>
        <w:rPr>
          <w:rStyle w:val="FontStyle22"/>
          <w:rFonts w:ascii="Times New Roman" w:hAnsi="Times New Roman"/>
          <w:sz w:val="28"/>
          <w:szCs w:val="28"/>
        </w:rPr>
      </w:pPr>
      <w:r w:rsidRPr="007A6083">
        <w:rPr>
          <w:rStyle w:val="FontStyle22"/>
          <w:rFonts w:ascii="Times New Roman" w:hAnsi="Times New Roman"/>
          <w:sz w:val="28"/>
          <w:szCs w:val="28"/>
        </w:rPr>
        <w:t>23 % программ физкультурно-спортивной направленности;</w:t>
      </w:r>
    </w:p>
    <w:p w:rsidR="006C5434" w:rsidRPr="007A6083" w:rsidRDefault="006C5434" w:rsidP="006C5434">
      <w:pPr>
        <w:pStyle w:val="Style12"/>
        <w:widowControl/>
        <w:numPr>
          <w:ilvl w:val="0"/>
          <w:numId w:val="48"/>
        </w:numPr>
        <w:tabs>
          <w:tab w:val="left" w:pos="1853"/>
        </w:tabs>
        <w:ind w:firstLine="709"/>
        <w:contextualSpacing/>
        <w:rPr>
          <w:rStyle w:val="FontStyle22"/>
          <w:rFonts w:ascii="Times New Roman" w:hAnsi="Times New Roman"/>
          <w:sz w:val="28"/>
          <w:szCs w:val="28"/>
        </w:rPr>
      </w:pPr>
      <w:r w:rsidRPr="007A6083">
        <w:rPr>
          <w:rStyle w:val="FontStyle22"/>
          <w:rFonts w:ascii="Times New Roman" w:hAnsi="Times New Roman"/>
          <w:sz w:val="28"/>
          <w:szCs w:val="28"/>
        </w:rPr>
        <w:t>17 % программ социально-педагогической направленности;</w:t>
      </w:r>
    </w:p>
    <w:p w:rsidR="006C5434" w:rsidRPr="007A6083" w:rsidRDefault="006C5434" w:rsidP="006C5434">
      <w:pPr>
        <w:pStyle w:val="Style12"/>
        <w:widowControl/>
        <w:numPr>
          <w:ilvl w:val="0"/>
          <w:numId w:val="48"/>
        </w:numPr>
        <w:tabs>
          <w:tab w:val="left" w:pos="1853"/>
        </w:tabs>
        <w:ind w:firstLine="709"/>
        <w:contextualSpacing/>
        <w:rPr>
          <w:rStyle w:val="FontStyle22"/>
          <w:rFonts w:ascii="Times New Roman" w:hAnsi="Times New Roman"/>
          <w:sz w:val="28"/>
          <w:szCs w:val="28"/>
        </w:rPr>
      </w:pPr>
      <w:r w:rsidRPr="007A6083">
        <w:rPr>
          <w:rStyle w:val="FontStyle22"/>
          <w:rFonts w:ascii="Times New Roman" w:hAnsi="Times New Roman"/>
          <w:sz w:val="28"/>
          <w:szCs w:val="28"/>
        </w:rPr>
        <w:lastRenderedPageBreak/>
        <w:t>15 % программ технической направленности;</w:t>
      </w:r>
    </w:p>
    <w:p w:rsidR="006C5434" w:rsidRPr="007A6083" w:rsidRDefault="006C5434" w:rsidP="006C5434">
      <w:pPr>
        <w:pStyle w:val="Style12"/>
        <w:widowControl/>
        <w:numPr>
          <w:ilvl w:val="0"/>
          <w:numId w:val="48"/>
        </w:numPr>
        <w:tabs>
          <w:tab w:val="left" w:pos="1853"/>
        </w:tabs>
        <w:ind w:firstLine="709"/>
        <w:contextualSpacing/>
        <w:rPr>
          <w:rStyle w:val="FontStyle22"/>
          <w:rFonts w:ascii="Times New Roman" w:hAnsi="Times New Roman"/>
          <w:sz w:val="28"/>
          <w:szCs w:val="28"/>
        </w:rPr>
      </w:pPr>
      <w:r w:rsidRPr="007A6083">
        <w:rPr>
          <w:rStyle w:val="FontStyle22"/>
          <w:rFonts w:ascii="Times New Roman" w:hAnsi="Times New Roman"/>
          <w:sz w:val="28"/>
          <w:szCs w:val="28"/>
        </w:rPr>
        <w:t>10 % программ естественнонаучной направленности;</w:t>
      </w:r>
    </w:p>
    <w:p w:rsidR="006C5434" w:rsidRPr="007A6083" w:rsidRDefault="006C5434" w:rsidP="006C5434">
      <w:pPr>
        <w:pStyle w:val="Style12"/>
        <w:widowControl/>
        <w:numPr>
          <w:ilvl w:val="0"/>
          <w:numId w:val="48"/>
        </w:numPr>
        <w:tabs>
          <w:tab w:val="left" w:pos="1853"/>
        </w:tabs>
        <w:ind w:firstLine="709"/>
        <w:contextualSpacing/>
        <w:rPr>
          <w:rStyle w:val="FontStyle22"/>
          <w:rFonts w:ascii="Times New Roman" w:hAnsi="Times New Roman"/>
          <w:sz w:val="28"/>
          <w:szCs w:val="28"/>
        </w:rPr>
      </w:pPr>
      <w:r w:rsidRPr="007A6083">
        <w:rPr>
          <w:rStyle w:val="FontStyle22"/>
          <w:rFonts w:ascii="Times New Roman" w:hAnsi="Times New Roman"/>
          <w:sz w:val="28"/>
          <w:szCs w:val="28"/>
        </w:rPr>
        <w:t>6 % программ туристско-краеведческой направленности.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3824"/>
        <w:gridCol w:w="1842"/>
        <w:gridCol w:w="1277"/>
        <w:gridCol w:w="1560"/>
        <w:gridCol w:w="961"/>
      </w:tblGrid>
      <w:tr w:rsidR="006C5434" w:rsidRPr="007A6083" w:rsidTr="002E0517"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Направленность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Количество</w:t>
            </w:r>
          </w:p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объединений</w:t>
            </w:r>
          </w:p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 xml:space="preserve">Количество обучающихся </w:t>
            </w:r>
          </w:p>
        </w:tc>
      </w:tr>
      <w:tr w:rsidR="006C5434" w:rsidRPr="007A6083" w:rsidTr="002E0517"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34" w:rsidRPr="007A6083" w:rsidRDefault="006C5434" w:rsidP="00B35251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34" w:rsidRPr="007A6083" w:rsidRDefault="006C5434" w:rsidP="00B352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МЗ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ПФДО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итого</w:t>
            </w:r>
          </w:p>
        </w:tc>
      </w:tr>
      <w:tr w:rsidR="006C5434" w:rsidRPr="007A6083" w:rsidTr="002E0517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 xml:space="preserve">Художественная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750</w:t>
            </w:r>
          </w:p>
        </w:tc>
      </w:tr>
      <w:tr w:rsidR="006C5434" w:rsidRPr="007A6083" w:rsidTr="002E0517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 xml:space="preserve">Физкультурно-спортивная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636</w:t>
            </w:r>
          </w:p>
        </w:tc>
      </w:tr>
      <w:tr w:rsidR="006C5434" w:rsidRPr="007A6083" w:rsidTr="002E0517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 xml:space="preserve">Социально-педагогическая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443</w:t>
            </w:r>
          </w:p>
        </w:tc>
      </w:tr>
      <w:tr w:rsidR="006C5434" w:rsidRPr="007A6083" w:rsidTr="002E0517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Техническая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371</w:t>
            </w:r>
          </w:p>
        </w:tc>
      </w:tr>
      <w:tr w:rsidR="006C5434" w:rsidRPr="007A6083" w:rsidTr="002E0517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Естественнонаучная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286</w:t>
            </w:r>
          </w:p>
        </w:tc>
      </w:tr>
      <w:tr w:rsidR="006C5434" w:rsidRPr="007A6083" w:rsidTr="002E0517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 xml:space="preserve">Туристско-краеведческая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97</w:t>
            </w:r>
          </w:p>
        </w:tc>
      </w:tr>
      <w:tr w:rsidR="006C5434" w:rsidRPr="007A6083" w:rsidTr="002E0517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right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1621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962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7A6083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7A6083">
              <w:rPr>
                <w:sz w:val="28"/>
                <w:szCs w:val="28"/>
                <w:lang w:eastAsia="en-US"/>
              </w:rPr>
              <w:t>2583</w:t>
            </w:r>
          </w:p>
        </w:tc>
      </w:tr>
    </w:tbl>
    <w:p w:rsidR="006C5434" w:rsidRPr="007A6083" w:rsidRDefault="006C5434" w:rsidP="002E0517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7A6083">
        <w:rPr>
          <w:color w:val="000000" w:themeColor="text1"/>
          <w:sz w:val="28"/>
          <w:szCs w:val="28"/>
        </w:rPr>
        <w:t>Наиболее востребованными остаются объединения:</w:t>
      </w:r>
    </w:p>
    <w:p w:rsidR="006C5434" w:rsidRPr="007A6083" w:rsidRDefault="006C5434" w:rsidP="002E0517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7A6083">
        <w:rPr>
          <w:color w:val="000000" w:themeColor="text1"/>
          <w:sz w:val="28"/>
          <w:szCs w:val="28"/>
        </w:rPr>
        <w:t>-художественной направленности (750 чел. – 29% от общей численности обучающихся);</w:t>
      </w:r>
    </w:p>
    <w:p w:rsidR="006C5434" w:rsidRPr="007A6083" w:rsidRDefault="006C5434" w:rsidP="002E0517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7A6083">
        <w:rPr>
          <w:color w:val="000000" w:themeColor="text1"/>
          <w:sz w:val="28"/>
          <w:szCs w:val="28"/>
        </w:rPr>
        <w:t>-физкультурно-спортивной направленности (636 чел. – 24,6% от общей численности обучающихся);</w:t>
      </w:r>
    </w:p>
    <w:p w:rsidR="006C5434" w:rsidRPr="007A6083" w:rsidRDefault="006C5434" w:rsidP="002E0517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7A6083">
        <w:rPr>
          <w:color w:val="000000" w:themeColor="text1"/>
          <w:sz w:val="28"/>
          <w:szCs w:val="28"/>
        </w:rPr>
        <w:t>-социально-педагогической направленности (443 чел. – 17,1% от общей численности обучающихся);</w:t>
      </w:r>
    </w:p>
    <w:p w:rsidR="006C5434" w:rsidRPr="007A6083" w:rsidRDefault="006C5434" w:rsidP="002E0517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7A6083">
        <w:rPr>
          <w:color w:val="000000" w:themeColor="text1"/>
          <w:sz w:val="28"/>
          <w:szCs w:val="28"/>
        </w:rPr>
        <w:t>-технической направленности (371 чел. – 14,4 % от общей численности обучающихся);</w:t>
      </w:r>
    </w:p>
    <w:p w:rsidR="006C5434" w:rsidRPr="007A6083" w:rsidRDefault="006C5434" w:rsidP="002E0517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7A6083">
        <w:rPr>
          <w:color w:val="000000" w:themeColor="text1"/>
          <w:sz w:val="28"/>
          <w:szCs w:val="28"/>
        </w:rPr>
        <w:t>-естественнонаучной направленности (286 чел. – 11,1% от общей численности обучающихся);</w:t>
      </w:r>
    </w:p>
    <w:p w:rsidR="006C5434" w:rsidRPr="007A6083" w:rsidRDefault="006C5434" w:rsidP="002E0517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7A6083">
        <w:rPr>
          <w:color w:val="000000" w:themeColor="text1"/>
          <w:sz w:val="28"/>
          <w:szCs w:val="28"/>
        </w:rPr>
        <w:t>-туристско-краеведческой направленности (97 чел. – 3,8 % от общей численности обучающихся).</w:t>
      </w:r>
    </w:p>
    <w:p w:rsidR="006C5434" w:rsidRPr="007A6083" w:rsidRDefault="006C5434" w:rsidP="006C5434">
      <w:pPr>
        <w:ind w:firstLine="708"/>
        <w:jc w:val="both"/>
        <w:rPr>
          <w:sz w:val="28"/>
          <w:szCs w:val="28"/>
        </w:rPr>
      </w:pPr>
      <w:r w:rsidRPr="007A6083">
        <w:rPr>
          <w:bCs/>
          <w:sz w:val="28"/>
          <w:szCs w:val="28"/>
        </w:rPr>
        <w:t>В 2020-2021 учебном году численность о</w:t>
      </w:r>
      <w:r w:rsidRPr="007A6083">
        <w:rPr>
          <w:sz w:val="28"/>
          <w:szCs w:val="28"/>
        </w:rPr>
        <w:t>бучающихся составила 2583 человек, из них: 1 618 человек занимаются в рамках муниципального задания, 965 детей и подростков - в рамках системы персонифицированного финансирования дополнительного образования детей. Более половины детей 58% занимаются в детских объединениях на базах образовательных организаций Ханты-Мансийского района, 42% в детских объединениях структурных подразделений учреждения п. Горноправдинск (692 ребенка) и п.Луговской (397 детей). По сравнению с 2019-2020 учебным годом численность детских объединений увеличилось на 4 единицы, количество обучающихся увеличилось на 86 человек. Это обусловлено перепрофилированием объединений дополнительного образования и открытием новых видов деятельности, а также увеличением охвата детей дошкольного возраста.</w:t>
      </w:r>
    </w:p>
    <w:p w:rsidR="006C5434" w:rsidRPr="007A6083" w:rsidRDefault="006C5434" w:rsidP="006C5434">
      <w:pPr>
        <w:ind w:hanging="16"/>
        <w:jc w:val="both"/>
        <w:rPr>
          <w:sz w:val="28"/>
          <w:szCs w:val="28"/>
        </w:rPr>
      </w:pPr>
      <w:r w:rsidRPr="007A6083">
        <w:rPr>
          <w:sz w:val="28"/>
          <w:szCs w:val="28"/>
        </w:rPr>
        <w:tab/>
      </w:r>
      <w:r w:rsidRPr="007A6083">
        <w:rPr>
          <w:sz w:val="28"/>
          <w:szCs w:val="28"/>
        </w:rPr>
        <w:tab/>
        <w:t>Количество обучающихся в возрасте от 5 до 9 лет – 944 (36,5%), подростки от 10 до 14 лет – 1264 (48,9%), дети старшего возраста от 15 до 18 лет – 375 (14,6%).</w:t>
      </w:r>
    </w:p>
    <w:p w:rsidR="006C5434" w:rsidRPr="007A6083" w:rsidRDefault="006C5434" w:rsidP="006C5434">
      <w:pPr>
        <w:tabs>
          <w:tab w:val="left" w:pos="0"/>
        </w:tabs>
        <w:jc w:val="both"/>
        <w:rPr>
          <w:bCs/>
          <w:sz w:val="28"/>
          <w:szCs w:val="28"/>
        </w:rPr>
      </w:pPr>
      <w:r w:rsidRPr="007A6083">
        <w:rPr>
          <w:bCs/>
          <w:color w:val="FF0000"/>
          <w:sz w:val="28"/>
          <w:szCs w:val="28"/>
        </w:rPr>
        <w:tab/>
      </w:r>
      <w:r w:rsidRPr="007A6083">
        <w:rPr>
          <w:sz w:val="28"/>
          <w:szCs w:val="28"/>
        </w:rPr>
        <w:t>По гендерному составу контингент обучающихся разделен следующим образом: 1302 человек (50,4%) девочки, 1 281человек (49,6%) - мальчики.</w:t>
      </w:r>
    </w:p>
    <w:p w:rsidR="006C5434" w:rsidRPr="007A6083" w:rsidRDefault="006C5434" w:rsidP="006C5434">
      <w:pPr>
        <w:tabs>
          <w:tab w:val="left" w:pos="0"/>
        </w:tabs>
        <w:jc w:val="both"/>
        <w:rPr>
          <w:sz w:val="28"/>
          <w:szCs w:val="28"/>
        </w:rPr>
      </w:pPr>
      <w:r w:rsidRPr="007A6083">
        <w:rPr>
          <w:bCs/>
          <w:sz w:val="28"/>
          <w:szCs w:val="28"/>
        </w:rPr>
        <w:lastRenderedPageBreak/>
        <w:tab/>
      </w:r>
      <w:r w:rsidRPr="007A6083">
        <w:rPr>
          <w:sz w:val="28"/>
          <w:szCs w:val="28"/>
        </w:rPr>
        <w:t xml:space="preserve">Наиболее востребована деятельность объединений среди учащихся в возрасте от 10 до 14 лет. Это объясняется наличием большого количества программ, рассчитанных на работу с детьми данного возраста, особенностями их возраста пробовать себя в разных видах деятельности, высокой познавательной активностью. </w:t>
      </w:r>
    </w:p>
    <w:p w:rsidR="006C5434" w:rsidRPr="002E0517" w:rsidRDefault="006C5434" w:rsidP="002E0517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A6083">
        <w:rPr>
          <w:color w:val="000000" w:themeColor="text1"/>
          <w:sz w:val="28"/>
          <w:szCs w:val="28"/>
        </w:rPr>
        <w:t>Анализ показывает, что наибольшее количество обучающихся – дети от 5 до 9 лет (944 чел. – 36,5% от общей численности обучающихся) и подростки от 10 до 14 лет (1264 чел. – 48,9% от общей численности обучающихся). Менее всего объединения дополнительного образования посещают подростки 15 – 17 лет (369 чел. – 14,3% от общей численности обучающихся) и подростки 18 лет и старше (6 чел. – 0,2% от общей численности обучающихся).</w:t>
      </w:r>
    </w:p>
    <w:p w:rsidR="006C5434" w:rsidRPr="002E0517" w:rsidRDefault="006C5434" w:rsidP="006C5434">
      <w:pPr>
        <w:jc w:val="center"/>
        <w:rPr>
          <w:sz w:val="28"/>
          <w:szCs w:val="28"/>
        </w:rPr>
      </w:pPr>
      <w:r w:rsidRPr="002E0517">
        <w:rPr>
          <w:bCs/>
          <w:sz w:val="28"/>
          <w:szCs w:val="28"/>
        </w:rPr>
        <w:t>Возрастной состав обучающихся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418"/>
        <w:gridCol w:w="1134"/>
        <w:gridCol w:w="992"/>
        <w:gridCol w:w="1276"/>
      </w:tblGrid>
      <w:tr w:rsidR="006C5434" w:rsidRPr="007A6083" w:rsidTr="002E051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  <w:lang w:eastAsia="en-US"/>
              </w:rPr>
              <w:t>Направленность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  <w:lang w:eastAsia="en-US"/>
              </w:rPr>
              <w:t xml:space="preserve">Возраст обучающихся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  <w:lang w:eastAsia="en-US"/>
              </w:rPr>
              <w:t xml:space="preserve">Итого </w:t>
            </w:r>
          </w:p>
        </w:tc>
      </w:tr>
      <w:tr w:rsidR="002E0517" w:rsidRPr="007A6083" w:rsidTr="002E0517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34" w:rsidRPr="002E0517" w:rsidRDefault="006C5434" w:rsidP="00B35251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5 - 9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10 - 14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15 - 17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18 лет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34" w:rsidRPr="002E0517" w:rsidRDefault="006C5434" w:rsidP="00B35251">
            <w:pPr>
              <w:rPr>
                <w:sz w:val="28"/>
                <w:szCs w:val="28"/>
                <w:lang w:eastAsia="en-US"/>
              </w:rPr>
            </w:pPr>
          </w:p>
        </w:tc>
      </w:tr>
      <w:tr w:rsidR="002E0517" w:rsidRPr="007A6083" w:rsidTr="002E05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rPr>
                <w:bCs/>
                <w:sz w:val="28"/>
                <w:szCs w:val="28"/>
                <w:lang w:eastAsia="en-US"/>
              </w:rPr>
            </w:pPr>
            <w:r w:rsidRPr="002E0517">
              <w:rPr>
                <w:bCs/>
                <w:sz w:val="28"/>
                <w:szCs w:val="28"/>
                <w:lang w:eastAsia="en-US"/>
              </w:rPr>
              <w:t xml:space="preserve">Художественная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</w:rPr>
            </w:pPr>
            <w:r w:rsidRPr="002E0517">
              <w:rPr>
                <w:bCs/>
                <w:sz w:val="28"/>
                <w:szCs w:val="28"/>
              </w:rPr>
              <w:t>750</w:t>
            </w:r>
          </w:p>
        </w:tc>
      </w:tr>
      <w:tr w:rsidR="002E0517" w:rsidRPr="007A6083" w:rsidTr="002E05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rPr>
                <w:bCs/>
                <w:sz w:val="28"/>
                <w:szCs w:val="28"/>
                <w:lang w:eastAsia="en-US"/>
              </w:rPr>
            </w:pPr>
            <w:r w:rsidRPr="002E0517">
              <w:rPr>
                <w:bCs/>
                <w:sz w:val="28"/>
                <w:szCs w:val="28"/>
                <w:lang w:eastAsia="en-US"/>
              </w:rPr>
              <w:t xml:space="preserve">Физкультурно-спортивная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</w:rPr>
            </w:pPr>
            <w:r w:rsidRPr="002E0517">
              <w:rPr>
                <w:bCs/>
                <w:sz w:val="28"/>
                <w:szCs w:val="28"/>
              </w:rPr>
              <w:t>636</w:t>
            </w:r>
          </w:p>
        </w:tc>
      </w:tr>
      <w:tr w:rsidR="002E0517" w:rsidRPr="007A6083" w:rsidTr="002E05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rPr>
                <w:bCs/>
                <w:sz w:val="28"/>
                <w:szCs w:val="28"/>
                <w:lang w:eastAsia="en-US"/>
              </w:rPr>
            </w:pPr>
            <w:r w:rsidRPr="002E0517">
              <w:rPr>
                <w:bCs/>
                <w:sz w:val="28"/>
                <w:szCs w:val="28"/>
                <w:lang w:eastAsia="en-US"/>
              </w:rPr>
              <w:t xml:space="preserve">Социально-педагогическая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</w:rPr>
            </w:pPr>
            <w:r w:rsidRPr="002E0517">
              <w:rPr>
                <w:bCs/>
                <w:sz w:val="28"/>
                <w:szCs w:val="28"/>
              </w:rPr>
              <w:t>443</w:t>
            </w:r>
          </w:p>
        </w:tc>
      </w:tr>
      <w:tr w:rsidR="002E0517" w:rsidRPr="007A6083" w:rsidTr="002E05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rPr>
                <w:bCs/>
                <w:sz w:val="28"/>
                <w:szCs w:val="28"/>
                <w:lang w:eastAsia="en-US"/>
              </w:rPr>
            </w:pPr>
            <w:r w:rsidRPr="002E0517">
              <w:rPr>
                <w:bCs/>
                <w:sz w:val="28"/>
                <w:szCs w:val="28"/>
                <w:lang w:eastAsia="en-US"/>
              </w:rPr>
              <w:t>Техническая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bCs/>
                <w:sz w:val="28"/>
                <w:szCs w:val="28"/>
              </w:rPr>
              <w:t>371</w:t>
            </w:r>
          </w:p>
        </w:tc>
      </w:tr>
      <w:tr w:rsidR="002E0517" w:rsidRPr="007A6083" w:rsidTr="002E05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rPr>
                <w:bCs/>
                <w:sz w:val="28"/>
                <w:szCs w:val="28"/>
                <w:lang w:eastAsia="en-US"/>
              </w:rPr>
            </w:pPr>
            <w:r w:rsidRPr="002E0517">
              <w:rPr>
                <w:bCs/>
                <w:sz w:val="28"/>
                <w:szCs w:val="28"/>
                <w:lang w:eastAsia="en-US"/>
              </w:rPr>
              <w:t>Естественнонаучная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bCs/>
                <w:sz w:val="28"/>
                <w:szCs w:val="28"/>
              </w:rPr>
              <w:t>286</w:t>
            </w:r>
          </w:p>
        </w:tc>
      </w:tr>
      <w:tr w:rsidR="002E0517" w:rsidRPr="007A6083" w:rsidTr="002E05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rPr>
                <w:bCs/>
                <w:sz w:val="28"/>
                <w:szCs w:val="28"/>
                <w:lang w:eastAsia="en-US"/>
              </w:rPr>
            </w:pPr>
            <w:r w:rsidRPr="002E0517">
              <w:rPr>
                <w:bCs/>
                <w:sz w:val="28"/>
                <w:szCs w:val="28"/>
                <w:lang w:eastAsia="en-US"/>
              </w:rPr>
              <w:t xml:space="preserve">Туристско-краеведческая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bCs/>
                <w:sz w:val="28"/>
                <w:szCs w:val="28"/>
              </w:rPr>
              <w:t>97</w:t>
            </w:r>
          </w:p>
        </w:tc>
      </w:tr>
      <w:tr w:rsidR="002E0517" w:rsidRPr="007A6083" w:rsidTr="002E05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right"/>
              <w:rPr>
                <w:sz w:val="28"/>
                <w:szCs w:val="28"/>
                <w:lang w:eastAsia="en-US"/>
              </w:rPr>
            </w:pPr>
            <w:r w:rsidRPr="002E0517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bCs/>
                <w:sz w:val="28"/>
                <w:szCs w:val="28"/>
              </w:rPr>
              <w:t>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bCs/>
                <w:sz w:val="28"/>
                <w:szCs w:val="28"/>
              </w:rPr>
              <w:t>1264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bCs/>
                <w:sz w:val="28"/>
                <w:szCs w:val="28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4" w:rsidRPr="002E0517" w:rsidRDefault="006C5434" w:rsidP="00B35251">
            <w:pPr>
              <w:jc w:val="center"/>
              <w:rPr>
                <w:sz w:val="28"/>
                <w:szCs w:val="28"/>
                <w:lang w:eastAsia="en-US"/>
              </w:rPr>
            </w:pPr>
            <w:r w:rsidRPr="002E0517">
              <w:rPr>
                <w:bCs/>
                <w:sz w:val="28"/>
                <w:szCs w:val="28"/>
              </w:rPr>
              <w:t>2583</w:t>
            </w:r>
          </w:p>
        </w:tc>
      </w:tr>
    </w:tbl>
    <w:p w:rsidR="009C2702" w:rsidRPr="007A6083" w:rsidRDefault="006C5434" w:rsidP="007A6083">
      <w:pPr>
        <w:ind w:left="-142" w:firstLine="567"/>
        <w:jc w:val="both"/>
        <w:rPr>
          <w:sz w:val="28"/>
          <w:szCs w:val="28"/>
          <w:shd w:val="clear" w:color="auto" w:fill="FFFFFF"/>
        </w:rPr>
      </w:pPr>
      <w:r w:rsidRPr="007A6083">
        <w:rPr>
          <w:sz w:val="28"/>
          <w:szCs w:val="28"/>
          <w:shd w:val="clear" w:color="auto" w:fill="FFFFFF"/>
        </w:rPr>
        <w:t>Ежегодно в каждой образовательной организации проводится опрос потребност</w:t>
      </w:r>
      <w:r w:rsidR="007A6083">
        <w:rPr>
          <w:sz w:val="28"/>
          <w:szCs w:val="28"/>
          <w:shd w:val="clear" w:color="auto" w:fill="FFFFFF"/>
        </w:rPr>
        <w:t>и</w:t>
      </w:r>
      <w:r w:rsidRPr="007A6083">
        <w:rPr>
          <w:sz w:val="28"/>
          <w:szCs w:val="28"/>
          <w:shd w:val="clear" w:color="auto" w:fill="FFFFFF"/>
        </w:rPr>
        <w:t xml:space="preserve"> обучающихся в дополнительном образовании. На его основании разрабатывается тематика программ дополнительного образования и формируется муниципальное задание</w:t>
      </w:r>
      <w:r w:rsidR="007A6083">
        <w:rPr>
          <w:sz w:val="28"/>
          <w:szCs w:val="28"/>
          <w:shd w:val="clear" w:color="auto" w:fill="FFFFFF"/>
        </w:rPr>
        <w:t>.</w:t>
      </w:r>
      <w:r w:rsidRPr="007A6083">
        <w:rPr>
          <w:sz w:val="28"/>
          <w:szCs w:val="28"/>
          <w:shd w:val="clear" w:color="auto" w:fill="FFFFFF"/>
        </w:rPr>
        <w:t xml:space="preserve"> </w:t>
      </w:r>
    </w:p>
    <w:p w:rsidR="009C2702" w:rsidRPr="007A6083" w:rsidRDefault="009C2702" w:rsidP="007A6083">
      <w:pPr>
        <w:ind w:left="-142" w:firstLine="567"/>
        <w:jc w:val="both"/>
        <w:rPr>
          <w:sz w:val="28"/>
          <w:szCs w:val="28"/>
        </w:rPr>
      </w:pPr>
      <w:r w:rsidRPr="007A6083">
        <w:rPr>
          <w:sz w:val="28"/>
          <w:szCs w:val="28"/>
        </w:rPr>
        <w:t xml:space="preserve">В целях создания единого образовательного пространства и доступности дополнительного образования в Ханты-Мансийском районе все образовательные организации охвачены дополнительным образованием. </w:t>
      </w:r>
    </w:p>
    <w:p w:rsidR="006C5434" w:rsidRPr="007A6083" w:rsidRDefault="009C2702" w:rsidP="007A6083">
      <w:pPr>
        <w:ind w:left="-142" w:firstLine="567"/>
        <w:jc w:val="both"/>
        <w:rPr>
          <w:sz w:val="28"/>
          <w:szCs w:val="28"/>
        </w:rPr>
      </w:pPr>
      <w:r w:rsidRPr="007A6083">
        <w:rPr>
          <w:sz w:val="28"/>
          <w:szCs w:val="28"/>
        </w:rPr>
        <w:t xml:space="preserve">Наибольшее количество обучающихся </w:t>
      </w:r>
      <w:r w:rsidR="0036287D" w:rsidRPr="007A6083">
        <w:rPr>
          <w:sz w:val="28"/>
          <w:szCs w:val="28"/>
        </w:rPr>
        <w:t>охваченных программами дополнит</w:t>
      </w:r>
      <w:r w:rsidR="006C5434" w:rsidRPr="007A6083">
        <w:rPr>
          <w:sz w:val="28"/>
          <w:szCs w:val="28"/>
        </w:rPr>
        <w:t>ельного образования обучаются в п.Горноправдинск, п.Луговской, с.Нялинское, с.</w:t>
      </w:r>
      <w:r w:rsidRPr="007A6083">
        <w:rPr>
          <w:sz w:val="28"/>
          <w:szCs w:val="28"/>
        </w:rPr>
        <w:t xml:space="preserve">Кышик, </w:t>
      </w:r>
      <w:r w:rsidR="006C5434" w:rsidRPr="007A6083">
        <w:rPr>
          <w:sz w:val="28"/>
          <w:szCs w:val="28"/>
        </w:rPr>
        <w:t>д.</w:t>
      </w:r>
      <w:r w:rsidRPr="007A6083">
        <w:rPr>
          <w:sz w:val="28"/>
          <w:szCs w:val="28"/>
        </w:rPr>
        <w:t xml:space="preserve">Шапша. </w:t>
      </w:r>
    </w:p>
    <w:p w:rsidR="006C5434" w:rsidRPr="007A6083" w:rsidRDefault="006C5434" w:rsidP="007A6083">
      <w:pPr>
        <w:pStyle w:val="ab"/>
        <w:shd w:val="clear" w:color="auto" w:fill="FFFFFF"/>
        <w:ind w:left="-142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7A6083">
        <w:rPr>
          <w:rFonts w:ascii="Times New Roman" w:hAnsi="Times New Roman" w:cs="Times New Roman"/>
          <w:color w:val="2C2D2E"/>
          <w:sz w:val="28"/>
          <w:szCs w:val="28"/>
        </w:rPr>
        <w:tab/>
        <w:t xml:space="preserve">       В настоящее время разрабатывается муниципальная программа и дорожная карта по выявлению, поддержке и развитию способностей и талантов у детей и молодежи.</w:t>
      </w:r>
    </w:p>
    <w:p w:rsidR="009C2702" w:rsidRPr="007A6083" w:rsidRDefault="009C2702" w:rsidP="007A6083">
      <w:pPr>
        <w:rPr>
          <w:i/>
          <w:sz w:val="28"/>
          <w:szCs w:val="28"/>
          <w:shd w:val="clear" w:color="auto" w:fill="FFFFFF"/>
        </w:rPr>
      </w:pPr>
    </w:p>
    <w:sectPr w:rsidR="009C2702" w:rsidRPr="007A6083" w:rsidSect="009C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86" w:rsidRDefault="00B60686" w:rsidP="007C2553">
      <w:r>
        <w:separator/>
      </w:r>
    </w:p>
  </w:endnote>
  <w:endnote w:type="continuationSeparator" w:id="0">
    <w:p w:rsidR="00B60686" w:rsidRDefault="00B60686" w:rsidP="007C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86" w:rsidRDefault="00B60686" w:rsidP="007C2553">
      <w:r>
        <w:separator/>
      </w:r>
    </w:p>
  </w:footnote>
  <w:footnote w:type="continuationSeparator" w:id="0">
    <w:p w:rsidR="00B60686" w:rsidRDefault="00B60686" w:rsidP="007C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4238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E2BA6"/>
    <w:multiLevelType w:val="multilevel"/>
    <w:tmpl w:val="6CC89E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D6430"/>
    <w:multiLevelType w:val="multilevel"/>
    <w:tmpl w:val="BD2E0A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F025A1"/>
    <w:multiLevelType w:val="multilevel"/>
    <w:tmpl w:val="A8F093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25070D4"/>
    <w:multiLevelType w:val="multilevel"/>
    <w:tmpl w:val="9E2EC5F0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40D1788"/>
    <w:multiLevelType w:val="multilevel"/>
    <w:tmpl w:val="E3B88D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546064C"/>
    <w:multiLevelType w:val="multilevel"/>
    <w:tmpl w:val="6FB4AD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AAC0EEE"/>
    <w:multiLevelType w:val="multilevel"/>
    <w:tmpl w:val="D2EAF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D830551"/>
    <w:multiLevelType w:val="multilevel"/>
    <w:tmpl w:val="4E7431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DE36311"/>
    <w:multiLevelType w:val="multilevel"/>
    <w:tmpl w:val="AB461B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EA45E9D"/>
    <w:multiLevelType w:val="multilevel"/>
    <w:tmpl w:val="E4F07E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FE45DEF"/>
    <w:multiLevelType w:val="multilevel"/>
    <w:tmpl w:val="B3DED0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2CE2C7D"/>
    <w:multiLevelType w:val="multilevel"/>
    <w:tmpl w:val="D854BE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4A94665"/>
    <w:multiLevelType w:val="multilevel"/>
    <w:tmpl w:val="90F0C3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E7530D0"/>
    <w:multiLevelType w:val="multilevel"/>
    <w:tmpl w:val="961E7B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8F08D8"/>
    <w:multiLevelType w:val="multilevel"/>
    <w:tmpl w:val="CB16A0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F460AA7"/>
    <w:multiLevelType w:val="multilevel"/>
    <w:tmpl w:val="C448A7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FF07F17"/>
    <w:multiLevelType w:val="multilevel"/>
    <w:tmpl w:val="C248BB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FFC4834"/>
    <w:multiLevelType w:val="multilevel"/>
    <w:tmpl w:val="4DA087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13F1A90"/>
    <w:multiLevelType w:val="multilevel"/>
    <w:tmpl w:val="56928C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4B03B5F"/>
    <w:multiLevelType w:val="multilevel"/>
    <w:tmpl w:val="B5AAB9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BB872AA"/>
    <w:multiLevelType w:val="multilevel"/>
    <w:tmpl w:val="8DE401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E934B49"/>
    <w:multiLevelType w:val="hybridMultilevel"/>
    <w:tmpl w:val="F79C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50CFD"/>
    <w:multiLevelType w:val="multilevel"/>
    <w:tmpl w:val="D940E9EA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0329CA"/>
    <w:multiLevelType w:val="multilevel"/>
    <w:tmpl w:val="BE3448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3555170"/>
    <w:multiLevelType w:val="multilevel"/>
    <w:tmpl w:val="1DD267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39615CB"/>
    <w:multiLevelType w:val="multilevel"/>
    <w:tmpl w:val="75CEFE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027E80"/>
    <w:multiLevelType w:val="multilevel"/>
    <w:tmpl w:val="8F5EA7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FED7C08"/>
    <w:multiLevelType w:val="multilevel"/>
    <w:tmpl w:val="345045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0E931E0"/>
    <w:multiLevelType w:val="multilevel"/>
    <w:tmpl w:val="494C72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1EC1D76"/>
    <w:multiLevelType w:val="multilevel"/>
    <w:tmpl w:val="CCAC95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2C9299F"/>
    <w:multiLevelType w:val="multilevel"/>
    <w:tmpl w:val="C85E67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34E21AC"/>
    <w:multiLevelType w:val="multilevel"/>
    <w:tmpl w:val="F028ED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8377858"/>
    <w:multiLevelType w:val="multilevel"/>
    <w:tmpl w:val="0FE66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8574585"/>
    <w:multiLevelType w:val="multilevel"/>
    <w:tmpl w:val="614AE7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88B0F20"/>
    <w:multiLevelType w:val="multilevel"/>
    <w:tmpl w:val="BD1C6F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89920E8"/>
    <w:multiLevelType w:val="multilevel"/>
    <w:tmpl w:val="43428F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8B84E10"/>
    <w:multiLevelType w:val="multilevel"/>
    <w:tmpl w:val="02864B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9ED1580"/>
    <w:multiLevelType w:val="multilevel"/>
    <w:tmpl w:val="2E7465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ADF5B1F"/>
    <w:multiLevelType w:val="multilevel"/>
    <w:tmpl w:val="183C34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F9649FC"/>
    <w:multiLevelType w:val="multilevel"/>
    <w:tmpl w:val="20769C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5CA38FA"/>
    <w:multiLevelType w:val="multilevel"/>
    <w:tmpl w:val="15AE10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71A2E17"/>
    <w:multiLevelType w:val="multilevel"/>
    <w:tmpl w:val="DB26E5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97875DE"/>
    <w:multiLevelType w:val="multilevel"/>
    <w:tmpl w:val="154EAE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0F40B19"/>
    <w:multiLevelType w:val="multilevel"/>
    <w:tmpl w:val="E91EA2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3524F69"/>
    <w:multiLevelType w:val="multilevel"/>
    <w:tmpl w:val="5344A7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37D55AD"/>
    <w:multiLevelType w:val="multilevel"/>
    <w:tmpl w:val="1E2015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9D41DF3"/>
    <w:multiLevelType w:val="multilevel"/>
    <w:tmpl w:val="5A8C40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B57002B"/>
    <w:multiLevelType w:val="multilevel"/>
    <w:tmpl w:val="553EC5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7"/>
  </w:num>
  <w:num w:numId="2">
    <w:abstractNumId w:val="11"/>
  </w:num>
  <w:num w:numId="3">
    <w:abstractNumId w:val="16"/>
  </w:num>
  <w:num w:numId="4">
    <w:abstractNumId w:val="39"/>
  </w:num>
  <w:num w:numId="5">
    <w:abstractNumId w:val="5"/>
  </w:num>
  <w:num w:numId="6">
    <w:abstractNumId w:val="21"/>
  </w:num>
  <w:num w:numId="7">
    <w:abstractNumId w:val="45"/>
  </w:num>
  <w:num w:numId="8">
    <w:abstractNumId w:val="4"/>
  </w:num>
  <w:num w:numId="9">
    <w:abstractNumId w:val="17"/>
  </w:num>
  <w:num w:numId="10">
    <w:abstractNumId w:val="3"/>
  </w:num>
  <w:num w:numId="11">
    <w:abstractNumId w:val="34"/>
  </w:num>
  <w:num w:numId="12">
    <w:abstractNumId w:val="42"/>
  </w:num>
  <w:num w:numId="13">
    <w:abstractNumId w:val="2"/>
  </w:num>
  <w:num w:numId="14">
    <w:abstractNumId w:val="40"/>
  </w:num>
  <w:num w:numId="15">
    <w:abstractNumId w:val="12"/>
  </w:num>
  <w:num w:numId="16">
    <w:abstractNumId w:val="31"/>
  </w:num>
  <w:num w:numId="17">
    <w:abstractNumId w:val="26"/>
  </w:num>
  <w:num w:numId="18">
    <w:abstractNumId w:val="32"/>
  </w:num>
  <w:num w:numId="19">
    <w:abstractNumId w:val="44"/>
  </w:num>
  <w:num w:numId="20">
    <w:abstractNumId w:val="7"/>
  </w:num>
  <w:num w:numId="21">
    <w:abstractNumId w:val="36"/>
  </w:num>
  <w:num w:numId="22">
    <w:abstractNumId w:val="20"/>
  </w:num>
  <w:num w:numId="23">
    <w:abstractNumId w:val="30"/>
  </w:num>
  <w:num w:numId="24">
    <w:abstractNumId w:val="28"/>
  </w:num>
  <w:num w:numId="25">
    <w:abstractNumId w:val="38"/>
  </w:num>
  <w:num w:numId="26">
    <w:abstractNumId w:val="8"/>
  </w:num>
  <w:num w:numId="27">
    <w:abstractNumId w:val="25"/>
  </w:num>
  <w:num w:numId="28">
    <w:abstractNumId w:val="48"/>
  </w:num>
  <w:num w:numId="29">
    <w:abstractNumId w:val="35"/>
  </w:num>
  <w:num w:numId="30">
    <w:abstractNumId w:val="6"/>
  </w:num>
  <w:num w:numId="31">
    <w:abstractNumId w:val="41"/>
  </w:num>
  <w:num w:numId="32">
    <w:abstractNumId w:val="24"/>
  </w:num>
  <w:num w:numId="33">
    <w:abstractNumId w:val="37"/>
  </w:num>
  <w:num w:numId="34">
    <w:abstractNumId w:val="33"/>
  </w:num>
  <w:num w:numId="35">
    <w:abstractNumId w:val="18"/>
  </w:num>
  <w:num w:numId="36">
    <w:abstractNumId w:val="13"/>
  </w:num>
  <w:num w:numId="37">
    <w:abstractNumId w:val="43"/>
  </w:num>
  <w:num w:numId="38">
    <w:abstractNumId w:val="19"/>
  </w:num>
  <w:num w:numId="39">
    <w:abstractNumId w:val="1"/>
  </w:num>
  <w:num w:numId="40">
    <w:abstractNumId w:val="29"/>
  </w:num>
  <w:num w:numId="41">
    <w:abstractNumId w:val="23"/>
  </w:num>
  <w:num w:numId="42">
    <w:abstractNumId w:val="15"/>
  </w:num>
  <w:num w:numId="43">
    <w:abstractNumId w:val="46"/>
  </w:num>
  <w:num w:numId="44">
    <w:abstractNumId w:val="27"/>
  </w:num>
  <w:num w:numId="45">
    <w:abstractNumId w:val="9"/>
  </w:num>
  <w:num w:numId="46">
    <w:abstractNumId w:val="10"/>
  </w:num>
  <w:num w:numId="47">
    <w:abstractNumId w:val="14"/>
  </w:num>
  <w:num w:numId="48">
    <w:abstractNumId w:val="0"/>
    <w:lvlOverride w:ilvl="0">
      <w:lvl w:ilvl="0">
        <w:numFmt w:val="decimal"/>
        <w:lvlText w:val="•"/>
        <w:legacy w:legacy="1" w:legacySpace="0" w:legacyIndent="264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09"/>
    <w:rsid w:val="00004A4E"/>
    <w:rsid w:val="00012A49"/>
    <w:rsid w:val="0001497A"/>
    <w:rsid w:val="00043DF0"/>
    <w:rsid w:val="00046260"/>
    <w:rsid w:val="00052459"/>
    <w:rsid w:val="00054F43"/>
    <w:rsid w:val="000647C8"/>
    <w:rsid w:val="000841F1"/>
    <w:rsid w:val="00094796"/>
    <w:rsid w:val="000D4D41"/>
    <w:rsid w:val="000E7BEA"/>
    <w:rsid w:val="000F0521"/>
    <w:rsid w:val="000F0C6B"/>
    <w:rsid w:val="00113F39"/>
    <w:rsid w:val="0011510C"/>
    <w:rsid w:val="00117369"/>
    <w:rsid w:val="0016724C"/>
    <w:rsid w:val="001A6FD0"/>
    <w:rsid w:val="001B18FC"/>
    <w:rsid w:val="001B2719"/>
    <w:rsid w:val="00215E0E"/>
    <w:rsid w:val="00220178"/>
    <w:rsid w:val="00222CFD"/>
    <w:rsid w:val="002325B6"/>
    <w:rsid w:val="00235F7A"/>
    <w:rsid w:val="002710E1"/>
    <w:rsid w:val="002734B1"/>
    <w:rsid w:val="00280309"/>
    <w:rsid w:val="00290608"/>
    <w:rsid w:val="002C66AD"/>
    <w:rsid w:val="002E0517"/>
    <w:rsid w:val="002F573F"/>
    <w:rsid w:val="00321B8F"/>
    <w:rsid w:val="003267E1"/>
    <w:rsid w:val="00326BFC"/>
    <w:rsid w:val="00332D29"/>
    <w:rsid w:val="00346D17"/>
    <w:rsid w:val="0036287D"/>
    <w:rsid w:val="0039254A"/>
    <w:rsid w:val="003A0C9C"/>
    <w:rsid w:val="003A2F4C"/>
    <w:rsid w:val="003E0F93"/>
    <w:rsid w:val="00406A1D"/>
    <w:rsid w:val="00441C15"/>
    <w:rsid w:val="00473860"/>
    <w:rsid w:val="00487EF8"/>
    <w:rsid w:val="004A76B0"/>
    <w:rsid w:val="004B65A0"/>
    <w:rsid w:val="004C2B9C"/>
    <w:rsid w:val="004C727E"/>
    <w:rsid w:val="004D691B"/>
    <w:rsid w:val="004F02E7"/>
    <w:rsid w:val="00506AE5"/>
    <w:rsid w:val="00536970"/>
    <w:rsid w:val="00544764"/>
    <w:rsid w:val="0057417B"/>
    <w:rsid w:val="005854AE"/>
    <w:rsid w:val="005B3250"/>
    <w:rsid w:val="005B5067"/>
    <w:rsid w:val="005C3D23"/>
    <w:rsid w:val="005C4D7F"/>
    <w:rsid w:val="006017D3"/>
    <w:rsid w:val="00613D93"/>
    <w:rsid w:val="00620B1B"/>
    <w:rsid w:val="00621408"/>
    <w:rsid w:val="00623DD8"/>
    <w:rsid w:val="006426DF"/>
    <w:rsid w:val="00673E06"/>
    <w:rsid w:val="00677760"/>
    <w:rsid w:val="00682FD5"/>
    <w:rsid w:val="00686065"/>
    <w:rsid w:val="006C5434"/>
    <w:rsid w:val="006D0AAD"/>
    <w:rsid w:val="006E1308"/>
    <w:rsid w:val="00712DB7"/>
    <w:rsid w:val="00755C2E"/>
    <w:rsid w:val="007707D4"/>
    <w:rsid w:val="007755EF"/>
    <w:rsid w:val="00794516"/>
    <w:rsid w:val="007A6083"/>
    <w:rsid w:val="007A6983"/>
    <w:rsid w:val="007B2A3E"/>
    <w:rsid w:val="007B4ABB"/>
    <w:rsid w:val="007C2553"/>
    <w:rsid w:val="00805D2A"/>
    <w:rsid w:val="00815C80"/>
    <w:rsid w:val="00840017"/>
    <w:rsid w:val="008407AA"/>
    <w:rsid w:val="008409EA"/>
    <w:rsid w:val="00847567"/>
    <w:rsid w:val="00853AB9"/>
    <w:rsid w:val="008603F4"/>
    <w:rsid w:val="00897BA8"/>
    <w:rsid w:val="008A0DD1"/>
    <w:rsid w:val="008B55A1"/>
    <w:rsid w:val="008E6DC5"/>
    <w:rsid w:val="008F3138"/>
    <w:rsid w:val="00900235"/>
    <w:rsid w:val="00904E12"/>
    <w:rsid w:val="00915C41"/>
    <w:rsid w:val="00921638"/>
    <w:rsid w:val="00943719"/>
    <w:rsid w:val="009815ED"/>
    <w:rsid w:val="00992C4F"/>
    <w:rsid w:val="009A485D"/>
    <w:rsid w:val="009B4A78"/>
    <w:rsid w:val="009C2702"/>
    <w:rsid w:val="009C3F41"/>
    <w:rsid w:val="009F0E01"/>
    <w:rsid w:val="00A01DCB"/>
    <w:rsid w:val="00A15E98"/>
    <w:rsid w:val="00A511C3"/>
    <w:rsid w:val="00A553D1"/>
    <w:rsid w:val="00A71D6D"/>
    <w:rsid w:val="00A86311"/>
    <w:rsid w:val="00A935C8"/>
    <w:rsid w:val="00AC6065"/>
    <w:rsid w:val="00AD5FA6"/>
    <w:rsid w:val="00B07BC2"/>
    <w:rsid w:val="00B20055"/>
    <w:rsid w:val="00B31514"/>
    <w:rsid w:val="00B3523A"/>
    <w:rsid w:val="00B60686"/>
    <w:rsid w:val="00B808CB"/>
    <w:rsid w:val="00B84DEB"/>
    <w:rsid w:val="00BC2669"/>
    <w:rsid w:val="00C046E2"/>
    <w:rsid w:val="00C27714"/>
    <w:rsid w:val="00C30170"/>
    <w:rsid w:val="00C46ED3"/>
    <w:rsid w:val="00C5683B"/>
    <w:rsid w:val="00C64AA8"/>
    <w:rsid w:val="00C84492"/>
    <w:rsid w:val="00CA03D4"/>
    <w:rsid w:val="00CA5574"/>
    <w:rsid w:val="00CB6172"/>
    <w:rsid w:val="00CC0B97"/>
    <w:rsid w:val="00CD5E96"/>
    <w:rsid w:val="00CD7788"/>
    <w:rsid w:val="00CD7D20"/>
    <w:rsid w:val="00CE0982"/>
    <w:rsid w:val="00CE388F"/>
    <w:rsid w:val="00D04B10"/>
    <w:rsid w:val="00D171FA"/>
    <w:rsid w:val="00D52481"/>
    <w:rsid w:val="00D66395"/>
    <w:rsid w:val="00D75CF8"/>
    <w:rsid w:val="00D91A91"/>
    <w:rsid w:val="00DA1E43"/>
    <w:rsid w:val="00DB6C7F"/>
    <w:rsid w:val="00DD18A7"/>
    <w:rsid w:val="00DD60E7"/>
    <w:rsid w:val="00DF30CC"/>
    <w:rsid w:val="00DF67F4"/>
    <w:rsid w:val="00E01C48"/>
    <w:rsid w:val="00E520BD"/>
    <w:rsid w:val="00E540FE"/>
    <w:rsid w:val="00E62DBF"/>
    <w:rsid w:val="00E72C9D"/>
    <w:rsid w:val="00E772AE"/>
    <w:rsid w:val="00E92712"/>
    <w:rsid w:val="00E92C04"/>
    <w:rsid w:val="00EC019C"/>
    <w:rsid w:val="00EC17FD"/>
    <w:rsid w:val="00EF0BDC"/>
    <w:rsid w:val="00F10825"/>
    <w:rsid w:val="00F273BA"/>
    <w:rsid w:val="00F27FFE"/>
    <w:rsid w:val="00F33C07"/>
    <w:rsid w:val="00F628EB"/>
    <w:rsid w:val="00F7787A"/>
    <w:rsid w:val="00FC3615"/>
    <w:rsid w:val="00FD2FA9"/>
    <w:rsid w:val="00FE5AC0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B2FE"/>
  <w15:docId w15:val="{9E036F52-897B-4061-A90D-F0CB4B36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2A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710E1"/>
    <w:rPr>
      <w:color w:val="0000FF"/>
      <w:u w:val="single"/>
    </w:rPr>
  </w:style>
  <w:style w:type="character" w:customStyle="1" w:styleId="a5">
    <w:name w:val="Без интервала Знак"/>
    <w:aliases w:val="основа Знак"/>
    <w:link w:val="a6"/>
    <w:uiPriority w:val="1"/>
    <w:locked/>
    <w:rsid w:val="002710E1"/>
    <w:rPr>
      <w:rFonts w:ascii="Calibri" w:eastAsia="Times New Roman" w:hAnsi="Calibri" w:cs="Times New Roman"/>
      <w:lang w:eastAsia="ru-RU"/>
    </w:rPr>
  </w:style>
  <w:style w:type="paragraph" w:styleId="a6">
    <w:name w:val="No Spacing"/>
    <w:aliases w:val="основа"/>
    <w:link w:val="a5"/>
    <w:uiPriority w:val="1"/>
    <w:qFormat/>
    <w:rsid w:val="002710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271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10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7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2710E1"/>
    <w:pPr>
      <w:jc w:val="center"/>
    </w:pPr>
    <w:rPr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2710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2710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215E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15E0E"/>
  </w:style>
  <w:style w:type="table" w:customStyle="1" w:styleId="6">
    <w:name w:val="Сетка таблицы6"/>
    <w:basedOn w:val="a1"/>
    <w:next w:val="a8"/>
    <w:uiPriority w:val="59"/>
    <w:rsid w:val="009A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D4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C255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C2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C255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7417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41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Основной текст_"/>
    <w:basedOn w:val="a0"/>
    <w:link w:val="1"/>
    <w:locked/>
    <w:rsid w:val="004B65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2"/>
    <w:rsid w:val="004B65A0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Style12">
    <w:name w:val="Style12"/>
    <w:basedOn w:val="a"/>
    <w:uiPriority w:val="99"/>
    <w:rsid w:val="009C2702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4">
    <w:name w:val="Style14"/>
    <w:basedOn w:val="a"/>
    <w:uiPriority w:val="99"/>
    <w:rsid w:val="009C2702"/>
    <w:pPr>
      <w:widowControl w:val="0"/>
      <w:autoSpaceDE w:val="0"/>
      <w:autoSpaceDN w:val="0"/>
      <w:adjustRightInd w:val="0"/>
      <w:spacing w:line="288" w:lineRule="exact"/>
      <w:ind w:firstLine="437"/>
      <w:jc w:val="both"/>
    </w:pPr>
    <w:rPr>
      <w:rFonts w:ascii="Palatino Linotype" w:hAnsi="Palatino Linotype"/>
    </w:rPr>
  </w:style>
  <w:style w:type="character" w:customStyle="1" w:styleId="FontStyle21">
    <w:name w:val="Font Style21"/>
    <w:basedOn w:val="a0"/>
    <w:uiPriority w:val="99"/>
    <w:rsid w:val="009C2702"/>
    <w:rPr>
      <w:rFonts w:ascii="Tahoma" w:hAnsi="Tahoma" w:cs="Tahoma" w:hint="default"/>
      <w:sz w:val="14"/>
      <w:szCs w:val="14"/>
    </w:rPr>
  </w:style>
  <w:style w:type="character" w:customStyle="1" w:styleId="FontStyle22">
    <w:name w:val="Font Style22"/>
    <w:basedOn w:val="a0"/>
    <w:uiPriority w:val="99"/>
    <w:rsid w:val="009C2702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57473-8FF2-451F-8D79-DB0695FF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Титаренко Елена Станиславовна</dc:creator>
  <cp:lastModifiedBy>Ирина Сергеевна Ложкина</cp:lastModifiedBy>
  <cp:revision>3</cp:revision>
  <cp:lastPrinted>2022-07-13T04:57:00Z</cp:lastPrinted>
  <dcterms:created xsi:type="dcterms:W3CDTF">2022-08-12T03:35:00Z</dcterms:created>
  <dcterms:modified xsi:type="dcterms:W3CDTF">2022-08-12T03:50:00Z</dcterms:modified>
</cp:coreProperties>
</file>